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755219" w14:textId="62674B59" w:rsidR="0003055A" w:rsidRDefault="0003055A" w:rsidP="0003055A">
      <w:pPr>
        <w:rPr>
          <w:rFonts w:ascii="Arial" w:hAnsi="Arial" w:cs="Arial"/>
          <w:sz w:val="20"/>
          <w:szCs w:val="20"/>
        </w:rPr>
      </w:pPr>
      <w:r>
        <w:rPr>
          <w:rFonts w:ascii="Arial" w:hAnsi="Arial" w:cs="Arial"/>
          <w:sz w:val="20"/>
          <w:szCs w:val="20"/>
        </w:rPr>
        <w:t>ANIM1802 Critical Studies</w:t>
      </w:r>
    </w:p>
    <w:p w14:paraId="15DB3B23" w14:textId="77777777" w:rsidR="0003055A" w:rsidRDefault="0003055A" w:rsidP="0003055A">
      <w:pPr>
        <w:rPr>
          <w:rFonts w:ascii="Arial" w:hAnsi="Arial" w:cs="Arial"/>
          <w:sz w:val="20"/>
          <w:szCs w:val="20"/>
        </w:rPr>
      </w:pPr>
      <w:r>
        <w:rPr>
          <w:rFonts w:ascii="Arial" w:hAnsi="Arial" w:cs="Arial"/>
          <w:sz w:val="20"/>
          <w:szCs w:val="20"/>
        </w:rPr>
        <w:t>Thom Kent P2520360</w:t>
      </w:r>
    </w:p>
    <w:p w14:paraId="16786E15" w14:textId="29738E71" w:rsidR="0003055A" w:rsidRDefault="0003055A" w:rsidP="0003055A">
      <w:pPr>
        <w:rPr>
          <w:rFonts w:ascii="Arial" w:hAnsi="Arial" w:cs="Arial"/>
          <w:sz w:val="20"/>
          <w:szCs w:val="20"/>
        </w:rPr>
      </w:pPr>
      <w:r>
        <w:rPr>
          <w:rFonts w:ascii="Arial" w:hAnsi="Arial" w:cs="Arial"/>
          <w:sz w:val="20"/>
          <w:szCs w:val="20"/>
        </w:rPr>
        <w:t xml:space="preserve">Module Leader: </w:t>
      </w:r>
      <w:r>
        <w:rPr>
          <w:rFonts w:ascii="Arial" w:hAnsi="Arial" w:cs="Arial"/>
          <w:sz w:val="20"/>
          <w:szCs w:val="20"/>
        </w:rPr>
        <w:t>Jamie Lochhead</w:t>
      </w:r>
    </w:p>
    <w:p w14:paraId="2523D03B" w14:textId="17BB6666" w:rsidR="0003055A" w:rsidRDefault="0003055A" w:rsidP="0003055A">
      <w:pPr>
        <w:rPr>
          <w:rFonts w:ascii="Arial" w:hAnsi="Arial" w:cs="Arial"/>
          <w:sz w:val="20"/>
          <w:szCs w:val="20"/>
        </w:rPr>
      </w:pPr>
      <w:r>
        <w:rPr>
          <w:rFonts w:ascii="Arial" w:hAnsi="Arial" w:cs="Arial"/>
          <w:sz w:val="20"/>
          <w:szCs w:val="20"/>
        </w:rPr>
        <w:t xml:space="preserve">Lab Tutor: </w:t>
      </w:r>
      <w:r>
        <w:rPr>
          <w:rFonts w:ascii="Arial" w:hAnsi="Arial" w:cs="Arial"/>
          <w:sz w:val="20"/>
          <w:szCs w:val="20"/>
        </w:rPr>
        <w:t>Jamie Lochhead</w:t>
      </w:r>
    </w:p>
    <w:p w14:paraId="34219E30" w14:textId="77777777" w:rsidR="0003055A" w:rsidRDefault="0003055A" w:rsidP="0003055A">
      <w:pPr>
        <w:jc w:val="center"/>
        <w:rPr>
          <w:rFonts w:ascii="Arial" w:hAnsi="Arial" w:cs="Arial"/>
          <w:sz w:val="44"/>
          <w:szCs w:val="44"/>
        </w:rPr>
      </w:pPr>
    </w:p>
    <w:p w14:paraId="0CE72426" w14:textId="77777777" w:rsidR="0003055A" w:rsidRDefault="0003055A" w:rsidP="0003055A">
      <w:pPr>
        <w:jc w:val="center"/>
        <w:rPr>
          <w:rFonts w:ascii="Arial" w:hAnsi="Arial" w:cs="Arial"/>
          <w:sz w:val="44"/>
          <w:szCs w:val="44"/>
        </w:rPr>
      </w:pPr>
    </w:p>
    <w:p w14:paraId="5109D75A" w14:textId="77777777" w:rsidR="0003055A" w:rsidRDefault="0003055A" w:rsidP="0003055A">
      <w:pPr>
        <w:jc w:val="center"/>
        <w:rPr>
          <w:rFonts w:ascii="Arial" w:hAnsi="Arial" w:cs="Arial"/>
          <w:sz w:val="44"/>
          <w:szCs w:val="44"/>
        </w:rPr>
      </w:pPr>
    </w:p>
    <w:p w14:paraId="28EB91F4" w14:textId="77777777" w:rsidR="0003055A" w:rsidRDefault="0003055A" w:rsidP="0003055A">
      <w:pPr>
        <w:jc w:val="center"/>
        <w:rPr>
          <w:rFonts w:ascii="Arial" w:hAnsi="Arial" w:cs="Arial"/>
          <w:sz w:val="44"/>
          <w:szCs w:val="44"/>
        </w:rPr>
      </w:pPr>
    </w:p>
    <w:p w14:paraId="0938A4BC" w14:textId="77777777" w:rsidR="0003055A" w:rsidRDefault="0003055A" w:rsidP="0003055A">
      <w:pPr>
        <w:jc w:val="center"/>
        <w:rPr>
          <w:rFonts w:ascii="Arial" w:hAnsi="Arial" w:cs="Arial"/>
          <w:sz w:val="44"/>
          <w:szCs w:val="44"/>
        </w:rPr>
      </w:pPr>
    </w:p>
    <w:p w14:paraId="75BE382F" w14:textId="77777777" w:rsidR="0003055A" w:rsidRDefault="0003055A" w:rsidP="0003055A">
      <w:pPr>
        <w:jc w:val="center"/>
        <w:rPr>
          <w:rFonts w:ascii="Arial" w:hAnsi="Arial" w:cs="Arial"/>
          <w:sz w:val="44"/>
          <w:szCs w:val="44"/>
        </w:rPr>
      </w:pPr>
    </w:p>
    <w:p w14:paraId="711E4C6E" w14:textId="5D147AF7" w:rsidR="0003055A" w:rsidRDefault="0003055A" w:rsidP="0003055A">
      <w:pPr>
        <w:jc w:val="center"/>
        <w:rPr>
          <w:rFonts w:ascii="Arial" w:hAnsi="Arial" w:cs="Arial"/>
          <w:sz w:val="44"/>
          <w:szCs w:val="44"/>
        </w:rPr>
      </w:pPr>
      <w:r>
        <w:rPr>
          <w:rFonts w:ascii="Arial" w:hAnsi="Arial" w:cs="Arial"/>
          <w:sz w:val="44"/>
          <w:szCs w:val="44"/>
        </w:rPr>
        <w:t>How would Honey Island conform to genre expectations?</w:t>
      </w:r>
    </w:p>
    <w:p w14:paraId="0BF723F8" w14:textId="3267122C" w:rsidR="0003055A" w:rsidRDefault="0003055A">
      <w:r>
        <w:br w:type="page"/>
      </w:r>
    </w:p>
    <w:sdt>
      <w:sdtPr>
        <w:id w:val="-11613712"/>
        <w:docPartObj>
          <w:docPartGallery w:val="Table of Contents"/>
          <w:docPartUnique/>
        </w:docPartObj>
      </w:sdtPr>
      <w:sdtEndPr>
        <w:rPr>
          <w:rFonts w:asciiTheme="minorHAnsi" w:eastAsiaTheme="minorHAnsi" w:hAnsiTheme="minorHAnsi" w:cstheme="minorBidi"/>
          <w:b/>
          <w:bCs/>
          <w:noProof/>
          <w:color w:val="auto"/>
          <w:sz w:val="22"/>
          <w:szCs w:val="22"/>
        </w:rPr>
      </w:sdtEndPr>
      <w:sdtContent>
        <w:p w14:paraId="6F50345A" w14:textId="5D32C476" w:rsidR="0003055A" w:rsidRPr="0003055A" w:rsidRDefault="0003055A">
          <w:pPr>
            <w:pStyle w:val="TOCHeading"/>
            <w:rPr>
              <w:rFonts w:ascii="Arial" w:hAnsi="Arial" w:cs="Arial"/>
              <w:b/>
              <w:bCs/>
              <w:color w:val="000000" w:themeColor="text1"/>
            </w:rPr>
          </w:pPr>
          <w:r w:rsidRPr="0003055A">
            <w:rPr>
              <w:rFonts w:ascii="Arial" w:hAnsi="Arial" w:cs="Arial"/>
              <w:b/>
              <w:bCs/>
              <w:color w:val="000000" w:themeColor="text1"/>
            </w:rPr>
            <w:t>Contents</w:t>
          </w:r>
        </w:p>
        <w:p w14:paraId="2E9A3AB5" w14:textId="787C8EA6" w:rsidR="0003055A" w:rsidRDefault="0003055A">
          <w:pPr>
            <w:pStyle w:val="TOC1"/>
            <w:tabs>
              <w:tab w:val="right" w:leader="dot" w:pos="9350"/>
            </w:tabs>
            <w:rPr>
              <w:noProof/>
            </w:rPr>
          </w:pPr>
          <w:r>
            <w:fldChar w:fldCharType="begin"/>
          </w:r>
          <w:r>
            <w:instrText xml:space="preserve"> TOC \o "1-3" \h \z \u </w:instrText>
          </w:r>
          <w:r>
            <w:fldChar w:fldCharType="separate"/>
          </w:r>
          <w:hyperlink w:anchor="_Toc33449618" w:history="1">
            <w:r w:rsidRPr="00D73BE5">
              <w:rPr>
                <w:rStyle w:val="Hyperlink"/>
                <w:rFonts w:ascii="Arial" w:eastAsia="Arial" w:hAnsi="Arial" w:cs="Arial"/>
                <w:b/>
                <w:bCs/>
                <w:noProof/>
              </w:rPr>
              <w:t>Introduction</w:t>
            </w:r>
            <w:r>
              <w:rPr>
                <w:noProof/>
                <w:webHidden/>
              </w:rPr>
              <w:tab/>
            </w:r>
            <w:r>
              <w:rPr>
                <w:noProof/>
                <w:webHidden/>
              </w:rPr>
              <w:fldChar w:fldCharType="begin"/>
            </w:r>
            <w:r>
              <w:rPr>
                <w:noProof/>
                <w:webHidden/>
              </w:rPr>
              <w:instrText xml:space="preserve"> PAGEREF _Toc33449618 \h </w:instrText>
            </w:r>
            <w:r>
              <w:rPr>
                <w:noProof/>
                <w:webHidden/>
              </w:rPr>
            </w:r>
            <w:r>
              <w:rPr>
                <w:noProof/>
                <w:webHidden/>
              </w:rPr>
              <w:fldChar w:fldCharType="separate"/>
            </w:r>
            <w:r>
              <w:rPr>
                <w:noProof/>
                <w:webHidden/>
              </w:rPr>
              <w:t>3</w:t>
            </w:r>
            <w:r>
              <w:rPr>
                <w:noProof/>
                <w:webHidden/>
              </w:rPr>
              <w:fldChar w:fldCharType="end"/>
            </w:r>
          </w:hyperlink>
        </w:p>
        <w:p w14:paraId="6DCAEE98" w14:textId="666B20B8" w:rsidR="0003055A" w:rsidRDefault="0003055A">
          <w:pPr>
            <w:pStyle w:val="TOC1"/>
            <w:tabs>
              <w:tab w:val="right" w:leader="dot" w:pos="9350"/>
            </w:tabs>
            <w:rPr>
              <w:noProof/>
            </w:rPr>
          </w:pPr>
          <w:hyperlink w:anchor="_Toc33449619" w:history="1">
            <w:r w:rsidRPr="00D73BE5">
              <w:rPr>
                <w:rStyle w:val="Hyperlink"/>
                <w:rFonts w:ascii="Arial" w:eastAsia="Arial" w:hAnsi="Arial" w:cs="Arial"/>
                <w:b/>
                <w:bCs/>
                <w:noProof/>
              </w:rPr>
              <w:t>Cinematography</w:t>
            </w:r>
            <w:r>
              <w:rPr>
                <w:noProof/>
                <w:webHidden/>
              </w:rPr>
              <w:tab/>
            </w:r>
            <w:r>
              <w:rPr>
                <w:noProof/>
                <w:webHidden/>
              </w:rPr>
              <w:fldChar w:fldCharType="begin"/>
            </w:r>
            <w:r>
              <w:rPr>
                <w:noProof/>
                <w:webHidden/>
              </w:rPr>
              <w:instrText xml:space="preserve"> PAGEREF _Toc33449619 \h </w:instrText>
            </w:r>
            <w:r>
              <w:rPr>
                <w:noProof/>
                <w:webHidden/>
              </w:rPr>
            </w:r>
            <w:r>
              <w:rPr>
                <w:noProof/>
                <w:webHidden/>
              </w:rPr>
              <w:fldChar w:fldCharType="separate"/>
            </w:r>
            <w:r>
              <w:rPr>
                <w:noProof/>
                <w:webHidden/>
              </w:rPr>
              <w:t>3</w:t>
            </w:r>
            <w:r>
              <w:rPr>
                <w:noProof/>
                <w:webHidden/>
              </w:rPr>
              <w:fldChar w:fldCharType="end"/>
            </w:r>
          </w:hyperlink>
        </w:p>
        <w:p w14:paraId="1D3029F1" w14:textId="3B003788" w:rsidR="0003055A" w:rsidRDefault="0003055A">
          <w:pPr>
            <w:pStyle w:val="TOC1"/>
            <w:tabs>
              <w:tab w:val="right" w:leader="dot" w:pos="9350"/>
            </w:tabs>
            <w:rPr>
              <w:noProof/>
            </w:rPr>
          </w:pPr>
          <w:hyperlink w:anchor="_Toc33449620" w:history="1">
            <w:r w:rsidRPr="00D73BE5">
              <w:rPr>
                <w:rStyle w:val="Hyperlink"/>
                <w:rFonts w:ascii="Arial" w:hAnsi="Arial" w:cs="Arial"/>
                <w:b/>
                <w:bCs/>
                <w:noProof/>
              </w:rPr>
              <w:t>Motifs</w:t>
            </w:r>
            <w:r>
              <w:rPr>
                <w:noProof/>
                <w:webHidden/>
              </w:rPr>
              <w:tab/>
            </w:r>
            <w:r>
              <w:rPr>
                <w:noProof/>
                <w:webHidden/>
              </w:rPr>
              <w:fldChar w:fldCharType="begin"/>
            </w:r>
            <w:r>
              <w:rPr>
                <w:noProof/>
                <w:webHidden/>
              </w:rPr>
              <w:instrText xml:space="preserve"> PAGEREF _Toc33449620 \h </w:instrText>
            </w:r>
            <w:r>
              <w:rPr>
                <w:noProof/>
                <w:webHidden/>
              </w:rPr>
            </w:r>
            <w:r>
              <w:rPr>
                <w:noProof/>
                <w:webHidden/>
              </w:rPr>
              <w:fldChar w:fldCharType="separate"/>
            </w:r>
            <w:r>
              <w:rPr>
                <w:noProof/>
                <w:webHidden/>
              </w:rPr>
              <w:t>6</w:t>
            </w:r>
            <w:r>
              <w:rPr>
                <w:noProof/>
                <w:webHidden/>
              </w:rPr>
              <w:fldChar w:fldCharType="end"/>
            </w:r>
          </w:hyperlink>
        </w:p>
        <w:p w14:paraId="5BC5CB9B" w14:textId="700E1AC7" w:rsidR="0003055A" w:rsidRDefault="0003055A">
          <w:pPr>
            <w:pStyle w:val="TOC1"/>
            <w:tabs>
              <w:tab w:val="right" w:leader="dot" w:pos="9350"/>
            </w:tabs>
            <w:rPr>
              <w:noProof/>
            </w:rPr>
          </w:pPr>
          <w:hyperlink w:anchor="_Toc33449621" w:history="1">
            <w:r w:rsidRPr="00D73BE5">
              <w:rPr>
                <w:rStyle w:val="Hyperlink"/>
                <w:rFonts w:ascii="Arial" w:hAnsi="Arial" w:cs="Arial"/>
                <w:b/>
                <w:bCs/>
                <w:noProof/>
                <w:shd w:val="clear" w:color="auto" w:fill="FFFFFF"/>
              </w:rPr>
              <w:t>Audio</w:t>
            </w:r>
            <w:r>
              <w:rPr>
                <w:noProof/>
                <w:webHidden/>
              </w:rPr>
              <w:tab/>
            </w:r>
            <w:r>
              <w:rPr>
                <w:noProof/>
                <w:webHidden/>
              </w:rPr>
              <w:fldChar w:fldCharType="begin"/>
            </w:r>
            <w:r>
              <w:rPr>
                <w:noProof/>
                <w:webHidden/>
              </w:rPr>
              <w:instrText xml:space="preserve"> PAGEREF _Toc33449621 \h </w:instrText>
            </w:r>
            <w:r>
              <w:rPr>
                <w:noProof/>
                <w:webHidden/>
              </w:rPr>
            </w:r>
            <w:r>
              <w:rPr>
                <w:noProof/>
                <w:webHidden/>
              </w:rPr>
              <w:fldChar w:fldCharType="separate"/>
            </w:r>
            <w:r>
              <w:rPr>
                <w:noProof/>
                <w:webHidden/>
              </w:rPr>
              <w:t>7</w:t>
            </w:r>
            <w:r>
              <w:rPr>
                <w:noProof/>
                <w:webHidden/>
              </w:rPr>
              <w:fldChar w:fldCharType="end"/>
            </w:r>
          </w:hyperlink>
        </w:p>
        <w:p w14:paraId="4E20D6F8" w14:textId="693EAEE2" w:rsidR="0003055A" w:rsidRDefault="0003055A">
          <w:pPr>
            <w:pStyle w:val="TOC1"/>
            <w:tabs>
              <w:tab w:val="right" w:leader="dot" w:pos="9350"/>
            </w:tabs>
            <w:rPr>
              <w:noProof/>
            </w:rPr>
          </w:pPr>
          <w:hyperlink w:anchor="_Toc33449622" w:history="1">
            <w:r w:rsidRPr="00D73BE5">
              <w:rPr>
                <w:rStyle w:val="Hyperlink"/>
                <w:rFonts w:ascii="Arial" w:hAnsi="Arial" w:cs="Arial"/>
                <w:b/>
                <w:bCs/>
                <w:noProof/>
                <w:shd w:val="clear" w:color="auto" w:fill="FFFFFF"/>
              </w:rPr>
              <w:t>Conclusion</w:t>
            </w:r>
            <w:r>
              <w:rPr>
                <w:noProof/>
                <w:webHidden/>
              </w:rPr>
              <w:tab/>
            </w:r>
            <w:r>
              <w:rPr>
                <w:noProof/>
                <w:webHidden/>
              </w:rPr>
              <w:fldChar w:fldCharType="begin"/>
            </w:r>
            <w:r>
              <w:rPr>
                <w:noProof/>
                <w:webHidden/>
              </w:rPr>
              <w:instrText xml:space="preserve"> PAGEREF _Toc33449622 \h </w:instrText>
            </w:r>
            <w:r>
              <w:rPr>
                <w:noProof/>
                <w:webHidden/>
              </w:rPr>
            </w:r>
            <w:r>
              <w:rPr>
                <w:noProof/>
                <w:webHidden/>
              </w:rPr>
              <w:fldChar w:fldCharType="separate"/>
            </w:r>
            <w:r>
              <w:rPr>
                <w:noProof/>
                <w:webHidden/>
              </w:rPr>
              <w:t>8</w:t>
            </w:r>
            <w:r>
              <w:rPr>
                <w:noProof/>
                <w:webHidden/>
              </w:rPr>
              <w:fldChar w:fldCharType="end"/>
            </w:r>
          </w:hyperlink>
        </w:p>
        <w:p w14:paraId="72F54852" w14:textId="5CE3C3E1" w:rsidR="0003055A" w:rsidRDefault="0003055A">
          <w:r>
            <w:rPr>
              <w:b/>
              <w:bCs/>
              <w:noProof/>
            </w:rPr>
            <w:fldChar w:fldCharType="end"/>
          </w:r>
        </w:p>
      </w:sdtContent>
    </w:sdt>
    <w:p w14:paraId="497A4114" w14:textId="53C1B0B9" w:rsidR="0003055A" w:rsidRDefault="0003055A">
      <w:pPr>
        <w:pStyle w:val="TableofFigures"/>
        <w:tabs>
          <w:tab w:val="right" w:leader="dot" w:pos="9350"/>
        </w:tabs>
        <w:rPr>
          <w:noProof/>
        </w:rPr>
      </w:pPr>
      <w:r>
        <w:fldChar w:fldCharType="begin"/>
      </w:r>
      <w:r>
        <w:instrText xml:space="preserve"> TOC \h \z \c "Figure" </w:instrText>
      </w:r>
      <w:r>
        <w:fldChar w:fldCharType="separate"/>
      </w:r>
      <w:hyperlink w:anchor="_Toc33449505" w:history="1">
        <w:r w:rsidRPr="001E6FB3">
          <w:rPr>
            <w:rStyle w:val="Hyperlink"/>
            <w:noProof/>
          </w:rPr>
          <w:t xml:space="preserve">Figure 1:Wide shot taken from How the West Was Won </w:t>
        </w:r>
        <w:r w:rsidRPr="001E6FB3">
          <w:rPr>
            <w:rStyle w:val="Hyperlink"/>
            <w:noProof/>
            <w:lang w:val="en-GB"/>
          </w:rPr>
          <w:t>(Ford, 1962)</w:t>
        </w:r>
        <w:r>
          <w:rPr>
            <w:noProof/>
            <w:webHidden/>
          </w:rPr>
          <w:tab/>
        </w:r>
        <w:r>
          <w:rPr>
            <w:noProof/>
            <w:webHidden/>
          </w:rPr>
          <w:fldChar w:fldCharType="begin"/>
        </w:r>
        <w:r>
          <w:rPr>
            <w:noProof/>
            <w:webHidden/>
          </w:rPr>
          <w:instrText xml:space="preserve"> PAGEREF _Toc33449505 \h </w:instrText>
        </w:r>
        <w:r>
          <w:rPr>
            <w:noProof/>
            <w:webHidden/>
          </w:rPr>
        </w:r>
        <w:r>
          <w:rPr>
            <w:noProof/>
            <w:webHidden/>
          </w:rPr>
          <w:fldChar w:fldCharType="separate"/>
        </w:r>
        <w:r>
          <w:rPr>
            <w:noProof/>
            <w:webHidden/>
          </w:rPr>
          <w:t>2</w:t>
        </w:r>
        <w:r>
          <w:rPr>
            <w:noProof/>
            <w:webHidden/>
          </w:rPr>
          <w:fldChar w:fldCharType="end"/>
        </w:r>
      </w:hyperlink>
    </w:p>
    <w:p w14:paraId="721F83AA" w14:textId="5BB7689B" w:rsidR="0003055A" w:rsidRDefault="0003055A">
      <w:pPr>
        <w:pStyle w:val="TableofFigures"/>
        <w:tabs>
          <w:tab w:val="right" w:leader="dot" w:pos="9350"/>
        </w:tabs>
        <w:rPr>
          <w:noProof/>
        </w:rPr>
      </w:pPr>
      <w:hyperlink w:anchor="_Toc33449506" w:history="1">
        <w:r w:rsidRPr="001E6FB3">
          <w:rPr>
            <w:rStyle w:val="Hyperlink"/>
            <w:noProof/>
          </w:rPr>
          <w:t>Figure 2: Still taken from the opening of The Shining</w:t>
        </w:r>
        <w:r w:rsidRPr="001E6FB3">
          <w:rPr>
            <w:rStyle w:val="Hyperlink"/>
            <w:noProof/>
            <w:lang w:val="en-GB"/>
          </w:rPr>
          <w:t xml:space="preserve"> (Kubrick, 1980)</w:t>
        </w:r>
        <w:r>
          <w:rPr>
            <w:noProof/>
            <w:webHidden/>
          </w:rPr>
          <w:tab/>
        </w:r>
        <w:r>
          <w:rPr>
            <w:noProof/>
            <w:webHidden/>
          </w:rPr>
          <w:fldChar w:fldCharType="begin"/>
        </w:r>
        <w:r>
          <w:rPr>
            <w:noProof/>
            <w:webHidden/>
          </w:rPr>
          <w:instrText xml:space="preserve"> PAGEREF _Toc33449506 \h </w:instrText>
        </w:r>
        <w:r>
          <w:rPr>
            <w:noProof/>
            <w:webHidden/>
          </w:rPr>
        </w:r>
        <w:r>
          <w:rPr>
            <w:noProof/>
            <w:webHidden/>
          </w:rPr>
          <w:fldChar w:fldCharType="separate"/>
        </w:r>
        <w:r>
          <w:rPr>
            <w:noProof/>
            <w:webHidden/>
          </w:rPr>
          <w:t>3</w:t>
        </w:r>
        <w:r>
          <w:rPr>
            <w:noProof/>
            <w:webHidden/>
          </w:rPr>
          <w:fldChar w:fldCharType="end"/>
        </w:r>
      </w:hyperlink>
    </w:p>
    <w:p w14:paraId="3E0B0413" w14:textId="037A23AF" w:rsidR="0003055A" w:rsidRDefault="0003055A">
      <w:pPr>
        <w:pStyle w:val="TableofFigures"/>
        <w:tabs>
          <w:tab w:val="right" w:leader="dot" w:pos="9350"/>
        </w:tabs>
        <w:rPr>
          <w:noProof/>
        </w:rPr>
      </w:pPr>
      <w:hyperlink w:anchor="_Toc33449507" w:history="1">
        <w:r w:rsidRPr="001E6FB3">
          <w:rPr>
            <w:rStyle w:val="Hyperlink"/>
            <w:noProof/>
          </w:rPr>
          <w:t>Figure 3: Still taken from Once Upon a Time in the West</w:t>
        </w:r>
        <w:r w:rsidRPr="001E6FB3">
          <w:rPr>
            <w:rStyle w:val="Hyperlink"/>
            <w:noProof/>
            <w:lang w:val="en-GB"/>
          </w:rPr>
          <w:t xml:space="preserve"> (Leone, 1968)</w:t>
        </w:r>
        <w:r>
          <w:rPr>
            <w:noProof/>
            <w:webHidden/>
          </w:rPr>
          <w:tab/>
        </w:r>
        <w:r>
          <w:rPr>
            <w:noProof/>
            <w:webHidden/>
          </w:rPr>
          <w:fldChar w:fldCharType="begin"/>
        </w:r>
        <w:r>
          <w:rPr>
            <w:noProof/>
            <w:webHidden/>
          </w:rPr>
          <w:instrText xml:space="preserve"> PAGEREF _Toc33449507 \h </w:instrText>
        </w:r>
        <w:r>
          <w:rPr>
            <w:noProof/>
            <w:webHidden/>
          </w:rPr>
        </w:r>
        <w:r>
          <w:rPr>
            <w:noProof/>
            <w:webHidden/>
          </w:rPr>
          <w:fldChar w:fldCharType="separate"/>
        </w:r>
        <w:r>
          <w:rPr>
            <w:noProof/>
            <w:webHidden/>
          </w:rPr>
          <w:t>4</w:t>
        </w:r>
        <w:r>
          <w:rPr>
            <w:noProof/>
            <w:webHidden/>
          </w:rPr>
          <w:fldChar w:fldCharType="end"/>
        </w:r>
      </w:hyperlink>
    </w:p>
    <w:p w14:paraId="47A8155C" w14:textId="141DDA79" w:rsidR="0003055A" w:rsidRDefault="0003055A">
      <w:pPr>
        <w:pStyle w:val="TableofFigures"/>
        <w:tabs>
          <w:tab w:val="right" w:leader="dot" w:pos="9350"/>
        </w:tabs>
        <w:rPr>
          <w:noProof/>
        </w:rPr>
      </w:pPr>
      <w:hyperlink w:anchor="_Toc33449508" w:history="1">
        <w:r w:rsidRPr="001E6FB3">
          <w:rPr>
            <w:rStyle w:val="Hyperlink"/>
            <w:noProof/>
          </w:rPr>
          <w:t>Figure 4:Still from a duel sequence</w:t>
        </w:r>
        <w:r w:rsidRPr="001E6FB3">
          <w:rPr>
            <w:rStyle w:val="Hyperlink"/>
            <w:noProof/>
            <w:lang w:val="en-GB"/>
          </w:rPr>
          <w:t xml:space="preserve"> (Leone, For a Few Dollars More, 1965)</w:t>
        </w:r>
        <w:r>
          <w:rPr>
            <w:noProof/>
            <w:webHidden/>
          </w:rPr>
          <w:tab/>
        </w:r>
        <w:r>
          <w:rPr>
            <w:noProof/>
            <w:webHidden/>
          </w:rPr>
          <w:fldChar w:fldCharType="begin"/>
        </w:r>
        <w:r>
          <w:rPr>
            <w:noProof/>
            <w:webHidden/>
          </w:rPr>
          <w:instrText xml:space="preserve"> PAGEREF _Toc33449508 \h </w:instrText>
        </w:r>
        <w:r>
          <w:rPr>
            <w:noProof/>
            <w:webHidden/>
          </w:rPr>
        </w:r>
        <w:r>
          <w:rPr>
            <w:noProof/>
            <w:webHidden/>
          </w:rPr>
          <w:fldChar w:fldCharType="separate"/>
        </w:r>
        <w:r>
          <w:rPr>
            <w:noProof/>
            <w:webHidden/>
          </w:rPr>
          <w:t>5</w:t>
        </w:r>
        <w:r>
          <w:rPr>
            <w:noProof/>
            <w:webHidden/>
          </w:rPr>
          <w:fldChar w:fldCharType="end"/>
        </w:r>
      </w:hyperlink>
    </w:p>
    <w:p w14:paraId="164836B4" w14:textId="06E8577C" w:rsidR="0003055A" w:rsidRDefault="0003055A">
      <w:pPr>
        <w:pStyle w:val="TableofFigures"/>
        <w:tabs>
          <w:tab w:val="right" w:leader="dot" w:pos="9350"/>
        </w:tabs>
        <w:rPr>
          <w:noProof/>
        </w:rPr>
      </w:pPr>
      <w:hyperlink w:anchor="_Toc33449509" w:history="1">
        <w:r w:rsidRPr="001E6FB3">
          <w:rPr>
            <w:rStyle w:val="Hyperlink"/>
            <w:noProof/>
          </w:rPr>
          <w:t>Figure 5: Still from Appaloosa</w:t>
        </w:r>
        <w:r w:rsidRPr="001E6FB3">
          <w:rPr>
            <w:rStyle w:val="Hyperlink"/>
            <w:noProof/>
            <w:lang w:val="en-GB"/>
          </w:rPr>
          <w:t xml:space="preserve"> (Harris, 2008)</w:t>
        </w:r>
        <w:r w:rsidRPr="001E6FB3">
          <w:rPr>
            <w:rStyle w:val="Hyperlink"/>
            <w:noProof/>
          </w:rPr>
          <w:t>, showing the hero defeating a lesser character while wearing a wide-brimmed hat</w:t>
        </w:r>
        <w:r>
          <w:rPr>
            <w:noProof/>
            <w:webHidden/>
          </w:rPr>
          <w:tab/>
        </w:r>
        <w:r>
          <w:rPr>
            <w:noProof/>
            <w:webHidden/>
          </w:rPr>
          <w:fldChar w:fldCharType="begin"/>
        </w:r>
        <w:r>
          <w:rPr>
            <w:noProof/>
            <w:webHidden/>
          </w:rPr>
          <w:instrText xml:space="preserve"> PAGEREF _Toc33449509 \h </w:instrText>
        </w:r>
        <w:r>
          <w:rPr>
            <w:noProof/>
            <w:webHidden/>
          </w:rPr>
        </w:r>
        <w:r>
          <w:rPr>
            <w:noProof/>
            <w:webHidden/>
          </w:rPr>
          <w:fldChar w:fldCharType="separate"/>
        </w:r>
        <w:r>
          <w:rPr>
            <w:noProof/>
            <w:webHidden/>
          </w:rPr>
          <w:t>6</w:t>
        </w:r>
        <w:r>
          <w:rPr>
            <w:noProof/>
            <w:webHidden/>
          </w:rPr>
          <w:fldChar w:fldCharType="end"/>
        </w:r>
      </w:hyperlink>
    </w:p>
    <w:p w14:paraId="3730DF5A" w14:textId="23C0D114" w:rsidR="0003055A" w:rsidRDefault="0003055A" w:rsidP="5E087CF3">
      <w:r>
        <w:fldChar w:fldCharType="end"/>
      </w:r>
    </w:p>
    <w:p w14:paraId="79E365AF" w14:textId="01BF97D3" w:rsidR="0003055A" w:rsidRDefault="0003055A" w:rsidP="5E087CF3">
      <w:r>
        <w:br w:type="page"/>
      </w:r>
    </w:p>
    <w:p w14:paraId="55A4793C" w14:textId="7A148F04" w:rsidR="0003055A" w:rsidRPr="0003055A" w:rsidRDefault="0003055A" w:rsidP="0003055A">
      <w:pPr>
        <w:pStyle w:val="Heading1"/>
        <w:rPr>
          <w:rFonts w:ascii="Arial" w:eastAsia="Arial" w:hAnsi="Arial" w:cs="Arial"/>
          <w:b/>
          <w:bCs/>
          <w:color w:val="000000" w:themeColor="text1"/>
          <w:sz w:val="24"/>
          <w:szCs w:val="24"/>
        </w:rPr>
      </w:pPr>
      <w:bookmarkStart w:id="0" w:name="_Toc33449618"/>
      <w:r w:rsidRPr="0003055A">
        <w:rPr>
          <w:rFonts w:ascii="Arial" w:eastAsia="Arial" w:hAnsi="Arial" w:cs="Arial"/>
          <w:b/>
          <w:bCs/>
          <w:color w:val="000000" w:themeColor="text1"/>
          <w:sz w:val="24"/>
          <w:szCs w:val="24"/>
        </w:rPr>
        <w:lastRenderedPageBreak/>
        <w:t>Introduction</w:t>
      </w:r>
      <w:bookmarkEnd w:id="0"/>
    </w:p>
    <w:p w14:paraId="7E8D9B17" w14:textId="4B227A07" w:rsidR="0E29F52B" w:rsidRDefault="0E29F52B" w:rsidP="5E087CF3">
      <w:pPr>
        <w:rPr>
          <w:rFonts w:ascii="Arial" w:eastAsia="Arial" w:hAnsi="Arial" w:cs="Arial"/>
          <w:sz w:val="24"/>
          <w:szCs w:val="24"/>
        </w:rPr>
      </w:pPr>
      <w:r w:rsidRPr="5E087CF3">
        <w:rPr>
          <w:rFonts w:ascii="Arial" w:eastAsia="Arial" w:hAnsi="Arial" w:cs="Arial"/>
          <w:sz w:val="24"/>
          <w:szCs w:val="24"/>
        </w:rPr>
        <w:t xml:space="preserve">Honey Island is </w:t>
      </w:r>
      <w:r w:rsidR="007773D7">
        <w:rPr>
          <w:rFonts w:ascii="Arial" w:eastAsia="Arial" w:hAnsi="Arial" w:cs="Arial"/>
          <w:sz w:val="24"/>
          <w:szCs w:val="24"/>
        </w:rPr>
        <w:t xml:space="preserve">envisioned to be a </w:t>
      </w:r>
      <w:r w:rsidR="007A6BE3">
        <w:rPr>
          <w:rFonts w:ascii="Arial" w:eastAsia="Arial" w:hAnsi="Arial" w:cs="Arial"/>
          <w:sz w:val="24"/>
          <w:szCs w:val="24"/>
        </w:rPr>
        <w:t xml:space="preserve">cross-genre production, taking elements from Western and </w:t>
      </w:r>
      <w:r w:rsidR="005F6981">
        <w:rPr>
          <w:rFonts w:ascii="Arial" w:eastAsia="Arial" w:hAnsi="Arial" w:cs="Arial"/>
          <w:sz w:val="24"/>
          <w:szCs w:val="24"/>
        </w:rPr>
        <w:t xml:space="preserve">Horror pieces and combining them </w:t>
      </w:r>
      <w:r w:rsidR="00FB3CAB">
        <w:rPr>
          <w:rFonts w:ascii="Arial" w:eastAsia="Arial" w:hAnsi="Arial" w:cs="Arial"/>
          <w:sz w:val="24"/>
          <w:szCs w:val="24"/>
        </w:rPr>
        <w:t xml:space="preserve">together in ways that </w:t>
      </w:r>
      <w:r w:rsidR="009835F9">
        <w:rPr>
          <w:rFonts w:ascii="Arial" w:eastAsia="Arial" w:hAnsi="Arial" w:cs="Arial"/>
          <w:sz w:val="24"/>
          <w:szCs w:val="24"/>
        </w:rPr>
        <w:t>synergize</w:t>
      </w:r>
      <w:r w:rsidR="00FB3CAB">
        <w:rPr>
          <w:rFonts w:ascii="Arial" w:eastAsia="Arial" w:hAnsi="Arial" w:cs="Arial"/>
          <w:sz w:val="24"/>
          <w:szCs w:val="24"/>
        </w:rPr>
        <w:t xml:space="preserve">, overall lifting the main production. </w:t>
      </w:r>
      <w:r w:rsidR="00CC4D68">
        <w:rPr>
          <w:rFonts w:ascii="Arial" w:eastAsia="Arial" w:hAnsi="Arial" w:cs="Arial"/>
          <w:sz w:val="24"/>
          <w:szCs w:val="24"/>
        </w:rPr>
        <w:t xml:space="preserve">This will be done mainly by </w:t>
      </w:r>
      <w:r w:rsidR="00EE6DB0">
        <w:rPr>
          <w:rFonts w:ascii="Arial" w:eastAsia="Arial" w:hAnsi="Arial" w:cs="Arial"/>
          <w:sz w:val="24"/>
          <w:szCs w:val="24"/>
        </w:rPr>
        <w:t>utilizing a Western-</w:t>
      </w:r>
      <w:proofErr w:type="spellStart"/>
      <w:r w:rsidR="00EE6DB0">
        <w:rPr>
          <w:rFonts w:ascii="Arial" w:eastAsia="Arial" w:hAnsi="Arial" w:cs="Arial"/>
          <w:sz w:val="24"/>
          <w:szCs w:val="24"/>
        </w:rPr>
        <w:t>esque</w:t>
      </w:r>
      <w:proofErr w:type="spellEnd"/>
      <w:r w:rsidR="00EE6DB0">
        <w:rPr>
          <w:rFonts w:ascii="Arial" w:eastAsia="Arial" w:hAnsi="Arial" w:cs="Arial"/>
          <w:sz w:val="24"/>
          <w:szCs w:val="24"/>
        </w:rPr>
        <w:t xml:space="preserve"> setting to tell a Horror-</w:t>
      </w:r>
      <w:proofErr w:type="spellStart"/>
      <w:r w:rsidR="00EE6DB0">
        <w:rPr>
          <w:rFonts w:ascii="Arial" w:eastAsia="Arial" w:hAnsi="Arial" w:cs="Arial"/>
          <w:sz w:val="24"/>
          <w:szCs w:val="24"/>
        </w:rPr>
        <w:t>esque</w:t>
      </w:r>
      <w:proofErr w:type="spellEnd"/>
      <w:r w:rsidR="00EE6DB0">
        <w:rPr>
          <w:rFonts w:ascii="Arial" w:eastAsia="Arial" w:hAnsi="Arial" w:cs="Arial"/>
          <w:sz w:val="24"/>
          <w:szCs w:val="24"/>
        </w:rPr>
        <w:t xml:space="preserve"> plotline. </w:t>
      </w:r>
    </w:p>
    <w:p w14:paraId="04B049EB" w14:textId="19CCB21D" w:rsidR="0003055A" w:rsidRPr="0003055A" w:rsidRDefault="0003055A" w:rsidP="0003055A">
      <w:pPr>
        <w:pStyle w:val="Heading1"/>
        <w:rPr>
          <w:rFonts w:ascii="Arial" w:eastAsia="Arial" w:hAnsi="Arial" w:cs="Arial"/>
          <w:b/>
          <w:bCs/>
          <w:color w:val="000000" w:themeColor="text1"/>
          <w:sz w:val="24"/>
          <w:szCs w:val="24"/>
        </w:rPr>
      </w:pPr>
      <w:bookmarkStart w:id="1" w:name="_Toc33449619"/>
      <w:r w:rsidRPr="0003055A">
        <w:rPr>
          <w:rFonts w:ascii="Arial" w:eastAsia="Arial" w:hAnsi="Arial" w:cs="Arial"/>
          <w:b/>
          <w:bCs/>
          <w:color w:val="000000" w:themeColor="text1"/>
          <w:sz w:val="24"/>
          <w:szCs w:val="24"/>
        </w:rPr>
        <w:t>Cinematography</w:t>
      </w:r>
      <w:bookmarkEnd w:id="1"/>
    </w:p>
    <w:p w14:paraId="71CD70C4" w14:textId="77777777" w:rsidR="000873A9" w:rsidRDefault="001F0D68" w:rsidP="000873A9">
      <w:pPr>
        <w:keepNext/>
      </w:pPr>
      <w:r>
        <w:rPr>
          <w:rFonts w:ascii="Arial" w:eastAsia="Arial" w:hAnsi="Arial" w:cs="Arial"/>
          <w:sz w:val="24"/>
          <w:szCs w:val="24"/>
        </w:rPr>
        <w:t xml:space="preserve">One way the lines between the genres can be blurred in this case is via cinematography. </w:t>
      </w:r>
      <w:r w:rsidR="00C52BAA">
        <w:rPr>
          <w:rFonts w:ascii="Arial" w:eastAsia="Arial" w:hAnsi="Arial" w:cs="Arial"/>
          <w:sz w:val="24"/>
          <w:szCs w:val="24"/>
        </w:rPr>
        <w:t xml:space="preserve">For example, </w:t>
      </w:r>
      <w:r w:rsidR="002F55C0">
        <w:rPr>
          <w:rFonts w:ascii="Arial" w:eastAsia="Arial" w:hAnsi="Arial" w:cs="Arial"/>
          <w:sz w:val="24"/>
          <w:szCs w:val="24"/>
        </w:rPr>
        <w:t xml:space="preserve">many Western productions </w:t>
      </w:r>
      <w:r w:rsidR="00D66E57">
        <w:rPr>
          <w:rFonts w:ascii="Arial" w:eastAsia="Arial" w:hAnsi="Arial" w:cs="Arial"/>
          <w:sz w:val="24"/>
          <w:szCs w:val="24"/>
        </w:rPr>
        <w:t xml:space="preserve">use wide establishing shots </w:t>
      </w:r>
      <w:r w:rsidR="00E872E2">
        <w:rPr>
          <w:rFonts w:ascii="Arial" w:eastAsia="Arial" w:hAnsi="Arial" w:cs="Arial"/>
          <w:sz w:val="24"/>
          <w:szCs w:val="24"/>
        </w:rPr>
        <w:t>of vistas</w:t>
      </w:r>
      <w:r w:rsidR="000873A9">
        <w:rPr>
          <w:rFonts w:ascii="Arial" w:eastAsia="Arial" w:hAnsi="Arial" w:cs="Arial"/>
          <w:sz w:val="24"/>
          <w:szCs w:val="24"/>
        </w:rPr>
        <w:t>,</w:t>
      </w:r>
      <w:r w:rsidR="00E872E2">
        <w:rPr>
          <w:rFonts w:ascii="Arial" w:eastAsia="Arial" w:hAnsi="Arial" w:cs="Arial"/>
          <w:sz w:val="24"/>
          <w:szCs w:val="24"/>
        </w:rPr>
        <w:t xml:space="preserve"> </w:t>
      </w:r>
      <w:r w:rsidR="000873A9">
        <w:rPr>
          <w:rFonts w:ascii="Arial" w:eastAsia="Arial" w:hAnsi="Arial" w:cs="Arial"/>
          <w:sz w:val="24"/>
          <w:szCs w:val="24"/>
        </w:rPr>
        <w:t>valleys or o</w:t>
      </w:r>
      <w:r w:rsidR="00E872E2">
        <w:rPr>
          <w:rFonts w:ascii="Arial" w:eastAsia="Arial" w:hAnsi="Arial" w:cs="Arial"/>
          <w:sz w:val="24"/>
          <w:szCs w:val="24"/>
        </w:rPr>
        <w:t xml:space="preserve">ther landscapes which may be </w:t>
      </w:r>
      <w:r w:rsidR="000873A9">
        <w:rPr>
          <w:rFonts w:ascii="Arial" w:eastAsia="Arial" w:hAnsi="Arial" w:cs="Arial"/>
          <w:sz w:val="24"/>
          <w:szCs w:val="24"/>
        </w:rPr>
        <w:t>relevant to the plot.</w:t>
      </w:r>
      <w:r w:rsidR="000873A9">
        <w:rPr>
          <w:rFonts w:ascii="Arial" w:eastAsia="Arial" w:hAnsi="Arial" w:cs="Arial"/>
          <w:noProof/>
          <w:sz w:val="24"/>
          <w:szCs w:val="24"/>
        </w:rPr>
        <w:drawing>
          <wp:inline distT="0" distB="0" distL="0" distR="0" wp14:anchorId="0AA0033F" wp14:editId="50C37E79">
            <wp:extent cx="5943600" cy="20288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2028825"/>
                    </a:xfrm>
                    <a:prstGeom prst="rect">
                      <a:avLst/>
                    </a:prstGeom>
                    <a:noFill/>
                    <a:ln>
                      <a:noFill/>
                    </a:ln>
                  </pic:spPr>
                </pic:pic>
              </a:graphicData>
            </a:graphic>
          </wp:inline>
        </w:drawing>
      </w:r>
    </w:p>
    <w:p w14:paraId="4A30F4D0" w14:textId="020A466D" w:rsidR="00C61424" w:rsidRDefault="000873A9" w:rsidP="000873A9">
      <w:pPr>
        <w:pStyle w:val="Caption"/>
      </w:pPr>
      <w:bookmarkStart w:id="2" w:name="_Toc33449505"/>
      <w:r>
        <w:t xml:space="preserve">Figure </w:t>
      </w:r>
      <w:fldSimple w:instr=" SEQ Figure \* ARABIC ">
        <w:r w:rsidR="00901D95">
          <w:rPr>
            <w:noProof/>
          </w:rPr>
          <w:t>1</w:t>
        </w:r>
      </w:fldSimple>
      <w:r>
        <w:t xml:space="preserve">:Wide shot taken from How the West Was Won </w:t>
      </w:r>
      <w:sdt>
        <w:sdtPr>
          <w:id w:val="928382764"/>
          <w:citation/>
        </w:sdtPr>
        <w:sdtEndPr/>
        <w:sdtContent>
          <w:r>
            <w:fldChar w:fldCharType="begin"/>
          </w:r>
          <w:r>
            <w:rPr>
              <w:lang w:val="en-GB"/>
            </w:rPr>
            <w:instrText xml:space="preserve"> CITATION Joh62 \l 2057 </w:instrText>
          </w:r>
          <w:r>
            <w:fldChar w:fldCharType="separate"/>
          </w:r>
          <w:r w:rsidR="0091720C" w:rsidRPr="0091720C">
            <w:rPr>
              <w:noProof/>
              <w:lang w:val="en-GB"/>
            </w:rPr>
            <w:t>(How the West Was Won, 1962)</w:t>
          </w:r>
          <w:r>
            <w:fldChar w:fldCharType="end"/>
          </w:r>
        </w:sdtContent>
      </w:sdt>
      <w:bookmarkEnd w:id="2"/>
    </w:p>
    <w:p w14:paraId="6801575A" w14:textId="299B2942" w:rsidR="00321BC5" w:rsidRDefault="0000655C" w:rsidP="00321BC5">
      <w:pPr>
        <w:keepNext/>
      </w:pPr>
      <w:r w:rsidRPr="00BD6A97">
        <w:rPr>
          <w:rFonts w:ascii="Arial" w:hAnsi="Arial" w:cs="Arial"/>
          <w:sz w:val="24"/>
          <w:szCs w:val="24"/>
        </w:rPr>
        <w:t xml:space="preserve">These shots </w:t>
      </w:r>
      <w:r w:rsidR="00465E21" w:rsidRPr="00BD6A97">
        <w:rPr>
          <w:rFonts w:ascii="Arial" w:hAnsi="Arial" w:cs="Arial"/>
          <w:sz w:val="24"/>
          <w:szCs w:val="24"/>
        </w:rPr>
        <w:t xml:space="preserve">utilize scale in </w:t>
      </w:r>
      <w:r w:rsidR="001C7F3B" w:rsidRPr="00BD6A97">
        <w:rPr>
          <w:rFonts w:ascii="Arial" w:hAnsi="Arial" w:cs="Arial"/>
          <w:sz w:val="24"/>
          <w:szCs w:val="24"/>
        </w:rPr>
        <w:t xml:space="preserve">such a way that </w:t>
      </w:r>
      <w:r w:rsidR="00B51B5A" w:rsidRPr="00BD6A97">
        <w:rPr>
          <w:rFonts w:ascii="Arial" w:hAnsi="Arial" w:cs="Arial"/>
          <w:sz w:val="24"/>
          <w:szCs w:val="24"/>
        </w:rPr>
        <w:t>ensures characters appear miniscule in comparison to their environment</w:t>
      </w:r>
      <w:r w:rsidR="007E3D1F" w:rsidRPr="00BD6A97">
        <w:rPr>
          <w:rFonts w:ascii="Arial" w:hAnsi="Arial" w:cs="Arial"/>
          <w:sz w:val="24"/>
          <w:szCs w:val="24"/>
        </w:rPr>
        <w:t>. The Frontier is show as vast and overpowering</w:t>
      </w:r>
      <w:r w:rsidR="00D17E3D" w:rsidRPr="00BD6A97">
        <w:rPr>
          <w:rFonts w:ascii="Arial" w:hAnsi="Arial" w:cs="Arial"/>
          <w:sz w:val="24"/>
          <w:szCs w:val="24"/>
        </w:rPr>
        <w:t xml:space="preserve">, accentuating character’s bravery by showing their willingness to accept the risks that come along with traversing it. </w:t>
      </w:r>
      <w:r w:rsidR="00532A3E">
        <w:rPr>
          <w:rFonts w:ascii="Arial" w:hAnsi="Arial" w:cs="Arial"/>
          <w:sz w:val="24"/>
          <w:szCs w:val="24"/>
        </w:rPr>
        <w:t xml:space="preserve">One such risk stems from isolation – a classic horror trope. </w:t>
      </w:r>
      <w:r w:rsidR="00F45110">
        <w:rPr>
          <w:rFonts w:ascii="Arial" w:hAnsi="Arial" w:cs="Arial"/>
          <w:sz w:val="24"/>
          <w:szCs w:val="24"/>
        </w:rPr>
        <w:t xml:space="preserve">From here, comparisons can be made to </w:t>
      </w:r>
      <w:r w:rsidR="00BE3F2A">
        <w:rPr>
          <w:rFonts w:ascii="Arial" w:hAnsi="Arial" w:cs="Arial"/>
          <w:sz w:val="24"/>
          <w:szCs w:val="24"/>
        </w:rPr>
        <w:t>establishing shots from horror films</w:t>
      </w:r>
      <w:r w:rsidR="00ED45F6">
        <w:rPr>
          <w:rFonts w:ascii="Arial" w:hAnsi="Arial" w:cs="Arial"/>
          <w:sz w:val="24"/>
          <w:szCs w:val="24"/>
        </w:rPr>
        <w:t xml:space="preserve">, </w:t>
      </w:r>
      <w:r w:rsidR="00ED45F6">
        <w:rPr>
          <w:rFonts w:ascii="Arial" w:hAnsi="Arial" w:cs="Arial"/>
          <w:sz w:val="24"/>
          <w:szCs w:val="24"/>
        </w:rPr>
        <w:lastRenderedPageBreak/>
        <w:t xml:space="preserve">such as </w:t>
      </w:r>
      <w:r w:rsidR="00C24465">
        <w:rPr>
          <w:rFonts w:ascii="Arial" w:hAnsi="Arial" w:cs="Arial"/>
          <w:sz w:val="24"/>
          <w:szCs w:val="24"/>
        </w:rPr>
        <w:t>those used in The Shining</w:t>
      </w:r>
      <w:sdt>
        <w:sdtPr>
          <w:rPr>
            <w:rFonts w:ascii="Arial" w:hAnsi="Arial" w:cs="Arial"/>
            <w:sz w:val="24"/>
            <w:szCs w:val="24"/>
          </w:rPr>
          <w:id w:val="685573952"/>
          <w:citation/>
        </w:sdtPr>
        <w:sdtEndPr/>
        <w:sdtContent>
          <w:r w:rsidR="00C24465">
            <w:rPr>
              <w:rFonts w:ascii="Arial" w:hAnsi="Arial" w:cs="Arial"/>
              <w:sz w:val="24"/>
              <w:szCs w:val="24"/>
            </w:rPr>
            <w:fldChar w:fldCharType="begin"/>
          </w:r>
          <w:r w:rsidR="00C24465">
            <w:rPr>
              <w:rFonts w:ascii="Arial" w:hAnsi="Arial" w:cs="Arial"/>
              <w:sz w:val="24"/>
              <w:szCs w:val="24"/>
              <w:lang w:val="en-GB"/>
            </w:rPr>
            <w:instrText xml:space="preserve"> CITATION Sta80 \l 2057 </w:instrText>
          </w:r>
          <w:r w:rsidR="00C24465">
            <w:rPr>
              <w:rFonts w:ascii="Arial" w:hAnsi="Arial" w:cs="Arial"/>
              <w:sz w:val="24"/>
              <w:szCs w:val="24"/>
            </w:rPr>
            <w:fldChar w:fldCharType="separate"/>
          </w:r>
          <w:r w:rsidR="0091720C">
            <w:rPr>
              <w:rFonts w:ascii="Arial" w:hAnsi="Arial" w:cs="Arial"/>
              <w:noProof/>
              <w:sz w:val="24"/>
              <w:szCs w:val="24"/>
              <w:lang w:val="en-GB"/>
            </w:rPr>
            <w:t xml:space="preserve"> </w:t>
          </w:r>
          <w:r w:rsidR="0091720C" w:rsidRPr="0091720C">
            <w:rPr>
              <w:rFonts w:ascii="Arial" w:hAnsi="Arial" w:cs="Arial"/>
              <w:noProof/>
              <w:sz w:val="24"/>
              <w:szCs w:val="24"/>
              <w:lang w:val="en-GB"/>
            </w:rPr>
            <w:t>(The Shining, 1980)</w:t>
          </w:r>
          <w:r w:rsidR="00C24465">
            <w:rPr>
              <w:rFonts w:ascii="Arial" w:hAnsi="Arial" w:cs="Arial"/>
              <w:sz w:val="24"/>
              <w:szCs w:val="24"/>
            </w:rPr>
            <w:fldChar w:fldCharType="end"/>
          </w:r>
        </w:sdtContent>
      </w:sdt>
      <w:r w:rsidR="00AA3C6D">
        <w:rPr>
          <w:rFonts w:ascii="Arial" w:hAnsi="Arial" w:cs="Arial"/>
          <w:sz w:val="24"/>
          <w:szCs w:val="24"/>
        </w:rPr>
        <w:t>.</w:t>
      </w:r>
      <w:r w:rsidR="00AE42B0">
        <w:rPr>
          <w:rFonts w:ascii="Arial" w:hAnsi="Arial" w:cs="Arial"/>
          <w:noProof/>
          <w:sz w:val="24"/>
          <w:szCs w:val="24"/>
        </w:rPr>
        <w:drawing>
          <wp:inline distT="0" distB="0" distL="0" distR="0" wp14:anchorId="082EE9D3" wp14:editId="1FE50D23">
            <wp:extent cx="5924550" cy="3333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24550" cy="3333750"/>
                    </a:xfrm>
                    <a:prstGeom prst="rect">
                      <a:avLst/>
                    </a:prstGeom>
                    <a:noFill/>
                    <a:ln>
                      <a:noFill/>
                    </a:ln>
                  </pic:spPr>
                </pic:pic>
              </a:graphicData>
            </a:graphic>
          </wp:inline>
        </w:drawing>
      </w:r>
    </w:p>
    <w:p w14:paraId="39CCBE1C" w14:textId="522845D3" w:rsidR="00F549DD" w:rsidRPr="00BD6A97" w:rsidRDefault="00321BC5" w:rsidP="00321BC5">
      <w:pPr>
        <w:pStyle w:val="Caption"/>
        <w:rPr>
          <w:rFonts w:ascii="Arial" w:hAnsi="Arial" w:cs="Arial"/>
          <w:sz w:val="24"/>
          <w:szCs w:val="24"/>
        </w:rPr>
      </w:pPr>
      <w:bookmarkStart w:id="3" w:name="_Toc33449506"/>
      <w:r>
        <w:t xml:space="preserve">Figure </w:t>
      </w:r>
      <w:fldSimple w:instr=" SEQ Figure \* ARABIC ">
        <w:r w:rsidR="00901D95">
          <w:rPr>
            <w:noProof/>
          </w:rPr>
          <w:t>2</w:t>
        </w:r>
      </w:fldSimple>
      <w:r>
        <w:t>: Still taken from the opening of The Shining</w:t>
      </w:r>
      <w:sdt>
        <w:sdtPr>
          <w:id w:val="2132974659"/>
          <w:citation/>
        </w:sdtPr>
        <w:sdtEndPr/>
        <w:sdtContent>
          <w:r>
            <w:fldChar w:fldCharType="begin"/>
          </w:r>
          <w:r>
            <w:rPr>
              <w:lang w:val="en-GB"/>
            </w:rPr>
            <w:instrText xml:space="preserve"> CITATION Sta80 \l 2057 </w:instrText>
          </w:r>
          <w:r>
            <w:fldChar w:fldCharType="separate"/>
          </w:r>
          <w:r w:rsidR="0091720C">
            <w:rPr>
              <w:noProof/>
              <w:lang w:val="en-GB"/>
            </w:rPr>
            <w:t xml:space="preserve"> </w:t>
          </w:r>
          <w:r w:rsidR="0091720C" w:rsidRPr="0091720C">
            <w:rPr>
              <w:noProof/>
              <w:lang w:val="en-GB"/>
            </w:rPr>
            <w:t>(The Shining, 1980)</w:t>
          </w:r>
          <w:r>
            <w:fldChar w:fldCharType="end"/>
          </w:r>
        </w:sdtContent>
      </w:sdt>
      <w:bookmarkEnd w:id="3"/>
    </w:p>
    <w:p w14:paraId="5C7F0D02" w14:textId="41627B7A" w:rsidR="0000655C" w:rsidRDefault="00D17E3D" w:rsidP="0000655C">
      <w:pPr>
        <w:rPr>
          <w:rFonts w:ascii="Arial" w:hAnsi="Arial" w:cs="Arial"/>
          <w:sz w:val="24"/>
          <w:szCs w:val="24"/>
        </w:rPr>
      </w:pPr>
      <w:r w:rsidRPr="009241D5">
        <w:rPr>
          <w:rFonts w:ascii="Arial" w:hAnsi="Arial" w:cs="Arial"/>
          <w:sz w:val="24"/>
          <w:szCs w:val="24"/>
        </w:rPr>
        <w:t xml:space="preserve"> </w:t>
      </w:r>
      <w:r w:rsidR="009241D5" w:rsidRPr="009241D5">
        <w:rPr>
          <w:rFonts w:ascii="Arial" w:hAnsi="Arial" w:cs="Arial"/>
          <w:sz w:val="24"/>
          <w:szCs w:val="24"/>
        </w:rPr>
        <w:t xml:space="preserve">Akin </w:t>
      </w:r>
      <w:r w:rsidR="00D11F6D">
        <w:rPr>
          <w:rFonts w:ascii="Arial" w:hAnsi="Arial" w:cs="Arial"/>
          <w:sz w:val="24"/>
          <w:szCs w:val="24"/>
        </w:rPr>
        <w:t xml:space="preserve">to the wide shots in Westerns, these shots show the settings of the film </w:t>
      </w:r>
      <w:r w:rsidR="00B8328F">
        <w:rPr>
          <w:rFonts w:ascii="Arial" w:hAnsi="Arial" w:cs="Arial"/>
          <w:sz w:val="24"/>
          <w:szCs w:val="24"/>
        </w:rPr>
        <w:t xml:space="preserve">in </w:t>
      </w:r>
      <w:r w:rsidR="009F2D52">
        <w:rPr>
          <w:rFonts w:ascii="Arial" w:hAnsi="Arial" w:cs="Arial"/>
          <w:sz w:val="24"/>
          <w:szCs w:val="24"/>
        </w:rPr>
        <w:t xml:space="preserve">such a way that </w:t>
      </w:r>
      <w:r w:rsidR="00285CC6">
        <w:rPr>
          <w:rFonts w:ascii="Arial" w:hAnsi="Arial" w:cs="Arial"/>
          <w:sz w:val="24"/>
          <w:szCs w:val="24"/>
        </w:rPr>
        <w:t xml:space="preserve">the scale differential between </w:t>
      </w:r>
      <w:r w:rsidR="000A5508">
        <w:rPr>
          <w:rFonts w:ascii="Arial" w:hAnsi="Arial" w:cs="Arial"/>
          <w:sz w:val="24"/>
          <w:szCs w:val="24"/>
        </w:rPr>
        <w:t xml:space="preserve">characters and their surroundings is accentuated. </w:t>
      </w:r>
      <w:r w:rsidR="004E245F">
        <w:rPr>
          <w:rFonts w:ascii="Arial" w:hAnsi="Arial" w:cs="Arial"/>
          <w:sz w:val="24"/>
          <w:szCs w:val="24"/>
        </w:rPr>
        <w:t xml:space="preserve">Where a Western would use this differential to show bravery, however, a Horror would use it to </w:t>
      </w:r>
      <w:r w:rsidR="0037584C">
        <w:rPr>
          <w:rFonts w:ascii="Arial" w:hAnsi="Arial" w:cs="Arial"/>
          <w:sz w:val="24"/>
          <w:szCs w:val="24"/>
        </w:rPr>
        <w:t>show isolation; the characters are cut off from society</w:t>
      </w:r>
      <w:r w:rsidR="00C94AD5">
        <w:rPr>
          <w:rFonts w:ascii="Arial" w:hAnsi="Arial" w:cs="Arial"/>
          <w:sz w:val="24"/>
          <w:szCs w:val="24"/>
        </w:rPr>
        <w:t xml:space="preserve">, meaning there </w:t>
      </w:r>
      <w:r w:rsidR="00E20345">
        <w:rPr>
          <w:rFonts w:ascii="Arial" w:hAnsi="Arial" w:cs="Arial"/>
          <w:sz w:val="24"/>
          <w:szCs w:val="24"/>
        </w:rPr>
        <w:t>will be no other people around to aid them when they befall their inevitable fate.</w:t>
      </w:r>
      <w:r w:rsidR="00363FB2">
        <w:rPr>
          <w:rFonts w:ascii="Arial" w:hAnsi="Arial" w:cs="Arial"/>
          <w:sz w:val="24"/>
          <w:szCs w:val="24"/>
        </w:rPr>
        <w:t xml:space="preserve"> Along with these, a Western would most likely accompany this type of shot with somewhat triumphant music, </w:t>
      </w:r>
      <w:r w:rsidR="00557643">
        <w:rPr>
          <w:rFonts w:ascii="Arial" w:hAnsi="Arial" w:cs="Arial"/>
          <w:sz w:val="24"/>
          <w:szCs w:val="24"/>
        </w:rPr>
        <w:t xml:space="preserve">exemplifying the determination of its characters audibly. However, a Horror </w:t>
      </w:r>
      <w:r w:rsidR="005B0341">
        <w:rPr>
          <w:rFonts w:ascii="Arial" w:hAnsi="Arial" w:cs="Arial"/>
          <w:sz w:val="24"/>
          <w:szCs w:val="24"/>
        </w:rPr>
        <w:t xml:space="preserve">would </w:t>
      </w:r>
      <w:r w:rsidR="00B824E0">
        <w:rPr>
          <w:rFonts w:ascii="Arial" w:hAnsi="Arial" w:cs="Arial"/>
          <w:sz w:val="24"/>
          <w:szCs w:val="24"/>
        </w:rPr>
        <w:t>be more likely to accompany it with menacing music, in order to build tension</w:t>
      </w:r>
      <w:r w:rsidR="00DD2608">
        <w:rPr>
          <w:rFonts w:ascii="Arial" w:hAnsi="Arial" w:cs="Arial"/>
          <w:sz w:val="24"/>
          <w:szCs w:val="24"/>
        </w:rPr>
        <w:t xml:space="preserve">, in anticipation for the dangers that await its characters in their setting. </w:t>
      </w:r>
      <w:r w:rsidR="00E56911">
        <w:rPr>
          <w:rFonts w:ascii="Arial" w:hAnsi="Arial" w:cs="Arial"/>
          <w:sz w:val="24"/>
          <w:szCs w:val="24"/>
        </w:rPr>
        <w:t>This shows ho</w:t>
      </w:r>
      <w:r w:rsidR="00153978">
        <w:rPr>
          <w:rFonts w:ascii="Arial" w:hAnsi="Arial" w:cs="Arial"/>
          <w:sz w:val="24"/>
          <w:szCs w:val="24"/>
        </w:rPr>
        <w:t xml:space="preserve">w the genres could easily be melded with </w:t>
      </w:r>
      <w:r w:rsidR="00C151CD">
        <w:rPr>
          <w:rFonts w:ascii="Arial" w:hAnsi="Arial" w:cs="Arial"/>
          <w:sz w:val="24"/>
          <w:szCs w:val="24"/>
        </w:rPr>
        <w:t>these wide shots: take the visual aspects of a wide Western shot, but contextualize it as a Horror shot</w:t>
      </w:r>
      <w:r w:rsidR="008B0794">
        <w:rPr>
          <w:rFonts w:ascii="Arial" w:hAnsi="Arial" w:cs="Arial"/>
          <w:sz w:val="24"/>
          <w:szCs w:val="24"/>
        </w:rPr>
        <w:t xml:space="preserve"> i.e. </w:t>
      </w:r>
      <w:r w:rsidR="001305CC">
        <w:rPr>
          <w:rFonts w:ascii="Arial" w:hAnsi="Arial" w:cs="Arial"/>
          <w:sz w:val="24"/>
          <w:szCs w:val="24"/>
        </w:rPr>
        <w:t>shooting a wide shot of a vista (or in the case of Honey Island, the Louisiana Bayou)</w:t>
      </w:r>
      <w:r w:rsidR="006D44D1">
        <w:rPr>
          <w:rFonts w:ascii="Arial" w:hAnsi="Arial" w:cs="Arial"/>
          <w:sz w:val="24"/>
          <w:szCs w:val="24"/>
        </w:rPr>
        <w:t xml:space="preserve">, but framing it as a Horror shot by shooting at dusk or night and accompanying the shot with </w:t>
      </w:r>
      <w:r w:rsidR="00C97CCE">
        <w:rPr>
          <w:rFonts w:ascii="Arial" w:hAnsi="Arial" w:cs="Arial"/>
          <w:sz w:val="24"/>
          <w:szCs w:val="24"/>
        </w:rPr>
        <w:t xml:space="preserve">malevolent-sounding music. </w:t>
      </w:r>
    </w:p>
    <w:p w14:paraId="1923A74C" w14:textId="78996524" w:rsidR="00892C29" w:rsidRDefault="00F14639" w:rsidP="00892C29">
      <w:pPr>
        <w:keepNext/>
      </w:pPr>
      <w:r>
        <w:rPr>
          <w:rFonts w:ascii="Arial" w:hAnsi="Arial" w:cs="Arial"/>
          <w:sz w:val="24"/>
          <w:szCs w:val="24"/>
        </w:rPr>
        <w:t>Another way t</w:t>
      </w:r>
      <w:r w:rsidR="00B50E3E">
        <w:rPr>
          <w:rFonts w:ascii="Arial" w:hAnsi="Arial" w:cs="Arial"/>
          <w:sz w:val="24"/>
          <w:szCs w:val="24"/>
        </w:rPr>
        <w:t>hese genres can be made to meld</w:t>
      </w:r>
      <w:r>
        <w:rPr>
          <w:rFonts w:ascii="Arial" w:hAnsi="Arial" w:cs="Arial"/>
          <w:sz w:val="24"/>
          <w:szCs w:val="24"/>
        </w:rPr>
        <w:t xml:space="preserve"> cinematographically</w:t>
      </w:r>
      <w:r w:rsidR="00B50E3E">
        <w:rPr>
          <w:rFonts w:ascii="Arial" w:hAnsi="Arial" w:cs="Arial"/>
          <w:sz w:val="24"/>
          <w:szCs w:val="24"/>
        </w:rPr>
        <w:t xml:space="preserve"> </w:t>
      </w:r>
      <w:r w:rsidR="002345B7">
        <w:rPr>
          <w:rFonts w:ascii="Arial" w:hAnsi="Arial" w:cs="Arial"/>
          <w:sz w:val="24"/>
          <w:szCs w:val="24"/>
        </w:rPr>
        <w:t xml:space="preserve">is via ‘duel’ shots. Westerns utilize multiple kinds of </w:t>
      </w:r>
      <w:r w:rsidR="0057590F">
        <w:rPr>
          <w:rFonts w:ascii="Arial" w:hAnsi="Arial" w:cs="Arial"/>
          <w:sz w:val="24"/>
          <w:szCs w:val="24"/>
        </w:rPr>
        <w:t>‘</w:t>
      </w:r>
      <w:r w:rsidR="002345B7">
        <w:rPr>
          <w:rFonts w:ascii="Arial" w:hAnsi="Arial" w:cs="Arial"/>
          <w:sz w:val="24"/>
          <w:szCs w:val="24"/>
        </w:rPr>
        <w:t>duel</w:t>
      </w:r>
      <w:r w:rsidR="0057590F">
        <w:rPr>
          <w:rFonts w:ascii="Arial" w:hAnsi="Arial" w:cs="Arial"/>
          <w:sz w:val="24"/>
          <w:szCs w:val="24"/>
        </w:rPr>
        <w:t>’</w:t>
      </w:r>
      <w:r w:rsidR="002345B7">
        <w:rPr>
          <w:rFonts w:ascii="Arial" w:hAnsi="Arial" w:cs="Arial"/>
          <w:sz w:val="24"/>
          <w:szCs w:val="24"/>
        </w:rPr>
        <w:t xml:space="preserve"> shots</w:t>
      </w:r>
      <w:r w:rsidR="0057590F">
        <w:rPr>
          <w:rFonts w:ascii="Arial" w:hAnsi="Arial" w:cs="Arial"/>
          <w:sz w:val="24"/>
          <w:szCs w:val="24"/>
        </w:rPr>
        <w:t xml:space="preserve">, with two major shots – the side-on duel shot and the </w:t>
      </w:r>
      <w:r w:rsidR="000B7092">
        <w:rPr>
          <w:rFonts w:ascii="Arial" w:hAnsi="Arial" w:cs="Arial"/>
          <w:sz w:val="24"/>
          <w:szCs w:val="24"/>
        </w:rPr>
        <w:t>medium</w:t>
      </w:r>
      <w:r w:rsidR="00BB0AF0">
        <w:rPr>
          <w:rFonts w:ascii="Arial" w:hAnsi="Arial" w:cs="Arial"/>
          <w:sz w:val="24"/>
          <w:szCs w:val="24"/>
        </w:rPr>
        <w:t xml:space="preserve"> shot, taken from behind a duelist. The first of these is one that </w:t>
      </w:r>
      <w:r w:rsidR="008B5E27">
        <w:rPr>
          <w:rFonts w:ascii="Arial" w:hAnsi="Arial" w:cs="Arial"/>
          <w:sz w:val="24"/>
          <w:szCs w:val="24"/>
        </w:rPr>
        <w:t xml:space="preserve">has </w:t>
      </w:r>
      <w:r w:rsidR="002B5CB5">
        <w:rPr>
          <w:rFonts w:ascii="Arial" w:hAnsi="Arial" w:cs="Arial"/>
          <w:sz w:val="24"/>
          <w:szCs w:val="24"/>
        </w:rPr>
        <w:t xml:space="preserve">little to no use in Horror </w:t>
      </w:r>
      <w:proofErr w:type="gramStart"/>
      <w:r w:rsidR="002B5CB5">
        <w:rPr>
          <w:rFonts w:ascii="Arial" w:hAnsi="Arial" w:cs="Arial"/>
          <w:sz w:val="24"/>
          <w:szCs w:val="24"/>
        </w:rPr>
        <w:t>productions, but</w:t>
      </w:r>
      <w:proofErr w:type="gramEnd"/>
      <w:r w:rsidR="002B5CB5">
        <w:rPr>
          <w:rFonts w:ascii="Arial" w:hAnsi="Arial" w:cs="Arial"/>
          <w:sz w:val="24"/>
          <w:szCs w:val="24"/>
        </w:rPr>
        <w:t xml:space="preserve"> has the potential to be co-opted for use</w:t>
      </w:r>
      <w:r w:rsidR="003D5AC0">
        <w:rPr>
          <w:rFonts w:ascii="Arial" w:hAnsi="Arial" w:cs="Arial"/>
          <w:sz w:val="24"/>
          <w:szCs w:val="24"/>
        </w:rPr>
        <w:t xml:space="preserve"> in a </w:t>
      </w:r>
      <w:r w:rsidR="00250720">
        <w:rPr>
          <w:rFonts w:ascii="Arial" w:hAnsi="Arial" w:cs="Arial"/>
          <w:sz w:val="24"/>
          <w:szCs w:val="24"/>
        </w:rPr>
        <w:lastRenderedPageBreak/>
        <w:t>H</w:t>
      </w:r>
      <w:r w:rsidR="003D5AC0">
        <w:rPr>
          <w:rFonts w:ascii="Arial" w:hAnsi="Arial" w:cs="Arial"/>
          <w:sz w:val="24"/>
          <w:szCs w:val="24"/>
        </w:rPr>
        <w:t>orror context</w:t>
      </w:r>
      <w:r w:rsidR="002B5CB5">
        <w:rPr>
          <w:rFonts w:ascii="Arial" w:hAnsi="Arial" w:cs="Arial"/>
          <w:sz w:val="24"/>
          <w:szCs w:val="24"/>
        </w:rPr>
        <w:t xml:space="preserve">. </w:t>
      </w:r>
      <w:r w:rsidR="00892C29">
        <w:rPr>
          <w:noProof/>
        </w:rPr>
        <w:drawing>
          <wp:inline distT="0" distB="0" distL="0" distR="0" wp14:anchorId="5FB2EBBF" wp14:editId="62F79484">
            <wp:extent cx="5943600" cy="3343275"/>
            <wp:effectExtent l="0" t="0" r="0" b="9525"/>
            <wp:docPr id="3" name="Picture 3" descr="Queued Up #4: Once Upon A Time in the West (1968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eued Up #4: Once Upon A Time in the West (1968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7A27BC2D" w14:textId="6389390A" w:rsidR="001308BC" w:rsidRDefault="00892C29" w:rsidP="00892C29">
      <w:pPr>
        <w:pStyle w:val="Caption"/>
      </w:pPr>
      <w:bookmarkStart w:id="4" w:name="_Toc33449507"/>
      <w:r>
        <w:t xml:space="preserve">Figure </w:t>
      </w:r>
      <w:fldSimple w:instr=" SEQ Figure \* ARABIC ">
        <w:r w:rsidR="00901D95">
          <w:rPr>
            <w:noProof/>
          </w:rPr>
          <w:t>3</w:t>
        </w:r>
      </w:fldSimple>
      <w:r>
        <w:t>: Still taken from Once Upon a Time in the West</w:t>
      </w:r>
      <w:sdt>
        <w:sdtPr>
          <w:id w:val="1535468973"/>
          <w:citation/>
        </w:sdtPr>
        <w:sdtEndPr/>
        <w:sdtContent>
          <w:r>
            <w:fldChar w:fldCharType="begin"/>
          </w:r>
          <w:r>
            <w:rPr>
              <w:lang w:val="en-GB"/>
            </w:rPr>
            <w:instrText xml:space="preserve"> CITATION Ser68 \l 2057 </w:instrText>
          </w:r>
          <w:r>
            <w:fldChar w:fldCharType="separate"/>
          </w:r>
          <w:r w:rsidR="0091720C">
            <w:rPr>
              <w:noProof/>
              <w:lang w:val="en-GB"/>
            </w:rPr>
            <w:t xml:space="preserve"> </w:t>
          </w:r>
          <w:r w:rsidR="0091720C" w:rsidRPr="0091720C">
            <w:rPr>
              <w:noProof/>
              <w:lang w:val="en-GB"/>
            </w:rPr>
            <w:t>(Once Upon a Time in the West, 1968)</w:t>
          </w:r>
          <w:r>
            <w:fldChar w:fldCharType="end"/>
          </w:r>
        </w:sdtContent>
      </w:sdt>
      <w:bookmarkEnd w:id="4"/>
    </w:p>
    <w:p w14:paraId="27ED1850" w14:textId="3E6B94C3" w:rsidR="00892C29" w:rsidRDefault="00250720" w:rsidP="00892C29">
      <w:pPr>
        <w:rPr>
          <w:rFonts w:ascii="Arial" w:hAnsi="Arial" w:cs="Arial"/>
          <w:sz w:val="24"/>
          <w:szCs w:val="24"/>
        </w:rPr>
      </w:pPr>
      <w:r>
        <w:rPr>
          <w:rFonts w:ascii="Arial" w:hAnsi="Arial" w:cs="Arial"/>
          <w:sz w:val="24"/>
          <w:szCs w:val="24"/>
        </w:rPr>
        <w:t xml:space="preserve">Shots like </w:t>
      </w:r>
      <w:r w:rsidR="00362B08">
        <w:rPr>
          <w:rFonts w:ascii="Arial" w:hAnsi="Arial" w:cs="Arial"/>
          <w:sz w:val="24"/>
          <w:szCs w:val="24"/>
        </w:rPr>
        <w:t>this are used to build tension, namely as to which of the duelists will win the duel</w:t>
      </w:r>
      <w:r w:rsidR="0055732B">
        <w:rPr>
          <w:rFonts w:ascii="Arial" w:hAnsi="Arial" w:cs="Arial"/>
          <w:sz w:val="24"/>
          <w:szCs w:val="24"/>
        </w:rPr>
        <w:t xml:space="preserve">. </w:t>
      </w:r>
      <w:r w:rsidR="007F11BB">
        <w:rPr>
          <w:rFonts w:ascii="Arial" w:hAnsi="Arial" w:cs="Arial"/>
          <w:sz w:val="24"/>
          <w:szCs w:val="24"/>
        </w:rPr>
        <w:t>However, it is the framing of the shot which can be re</w:t>
      </w:r>
      <w:r w:rsidR="00924AF0">
        <w:rPr>
          <w:rFonts w:ascii="Arial" w:hAnsi="Arial" w:cs="Arial"/>
          <w:sz w:val="24"/>
          <w:szCs w:val="24"/>
        </w:rPr>
        <w:t xml:space="preserve">purposed for Horror; </w:t>
      </w:r>
      <w:r w:rsidR="00842364">
        <w:rPr>
          <w:rFonts w:ascii="Arial" w:hAnsi="Arial" w:cs="Arial"/>
          <w:sz w:val="24"/>
          <w:szCs w:val="24"/>
        </w:rPr>
        <w:t xml:space="preserve">the focal point of the shot </w:t>
      </w:r>
      <w:r w:rsidR="00024932">
        <w:rPr>
          <w:rFonts w:ascii="Arial" w:hAnsi="Arial" w:cs="Arial"/>
          <w:sz w:val="24"/>
          <w:szCs w:val="24"/>
        </w:rPr>
        <w:t>is the two duelists</w:t>
      </w:r>
      <w:r w:rsidR="004B23D2">
        <w:rPr>
          <w:rFonts w:ascii="Arial" w:hAnsi="Arial" w:cs="Arial"/>
          <w:sz w:val="24"/>
          <w:szCs w:val="24"/>
        </w:rPr>
        <w:t xml:space="preserve"> and them facing one another implies opposition, showing that the two are enemies, staring each other down. A Horror context can play on this by removing one of the duelists. </w:t>
      </w:r>
      <w:r w:rsidR="00235DC8">
        <w:rPr>
          <w:rFonts w:ascii="Arial" w:hAnsi="Arial" w:cs="Arial"/>
          <w:sz w:val="24"/>
          <w:szCs w:val="24"/>
        </w:rPr>
        <w:t>One of the most played on fears in Horror is that of the unknown</w:t>
      </w:r>
      <w:r w:rsidR="00D75939">
        <w:rPr>
          <w:rFonts w:ascii="Arial" w:hAnsi="Arial" w:cs="Arial"/>
          <w:sz w:val="24"/>
          <w:szCs w:val="24"/>
        </w:rPr>
        <w:t xml:space="preserve">. </w:t>
      </w:r>
      <w:r w:rsidR="00236C92">
        <w:rPr>
          <w:rFonts w:ascii="Arial" w:hAnsi="Arial" w:cs="Arial"/>
          <w:sz w:val="24"/>
          <w:szCs w:val="24"/>
        </w:rPr>
        <w:t xml:space="preserve">Horror </w:t>
      </w:r>
      <w:r w:rsidR="001F3D34">
        <w:rPr>
          <w:rFonts w:ascii="Arial" w:hAnsi="Arial" w:cs="Arial"/>
          <w:sz w:val="24"/>
          <w:szCs w:val="24"/>
        </w:rPr>
        <w:t xml:space="preserve">pioneers </w:t>
      </w:r>
      <w:r w:rsidR="00A753DF">
        <w:rPr>
          <w:rFonts w:ascii="Arial" w:hAnsi="Arial" w:cs="Arial"/>
          <w:sz w:val="24"/>
          <w:szCs w:val="24"/>
        </w:rPr>
        <w:t xml:space="preserve">have played with this fear </w:t>
      </w:r>
      <w:r w:rsidR="00C808B4">
        <w:rPr>
          <w:rFonts w:ascii="Arial" w:hAnsi="Arial" w:cs="Arial"/>
          <w:sz w:val="24"/>
          <w:szCs w:val="24"/>
        </w:rPr>
        <w:t>for decades</w:t>
      </w:r>
      <w:r w:rsidR="006952AB">
        <w:rPr>
          <w:rFonts w:ascii="Arial" w:hAnsi="Arial" w:cs="Arial"/>
          <w:sz w:val="24"/>
          <w:szCs w:val="24"/>
        </w:rPr>
        <w:t xml:space="preserve">, with quotes like </w:t>
      </w:r>
      <w:r w:rsidR="007057C3" w:rsidRPr="007057C3">
        <w:rPr>
          <w:rFonts w:ascii="Arial" w:hAnsi="Arial" w:cs="Arial"/>
          <w:color w:val="181818"/>
          <w:sz w:val="24"/>
          <w:szCs w:val="24"/>
          <w:shd w:val="clear" w:color="auto" w:fill="FFFFFF"/>
        </w:rPr>
        <w:t>“The oldest and strongest emotion of mankind is fear, and the oldest and strongest kind of fear is fear of the unknown”</w:t>
      </w:r>
      <w:r w:rsidR="007057C3">
        <w:rPr>
          <w:rFonts w:ascii="Georgia" w:hAnsi="Georgia"/>
          <w:color w:val="181818"/>
          <w:sz w:val="21"/>
          <w:szCs w:val="21"/>
          <w:shd w:val="clear" w:color="auto" w:fill="FFFFFF"/>
        </w:rPr>
        <w:t xml:space="preserve"> </w:t>
      </w:r>
      <w:sdt>
        <w:sdtPr>
          <w:rPr>
            <w:rFonts w:ascii="Arial" w:hAnsi="Arial" w:cs="Arial"/>
            <w:sz w:val="24"/>
            <w:szCs w:val="24"/>
          </w:rPr>
          <w:id w:val="-1144656882"/>
          <w:citation/>
        </w:sdtPr>
        <w:sdtEndPr/>
        <w:sdtContent>
          <w:r w:rsidR="006952AB">
            <w:rPr>
              <w:rFonts w:ascii="Arial" w:hAnsi="Arial" w:cs="Arial"/>
              <w:sz w:val="24"/>
              <w:szCs w:val="24"/>
            </w:rPr>
            <w:fldChar w:fldCharType="begin"/>
          </w:r>
          <w:r w:rsidR="006952AB">
            <w:rPr>
              <w:rFonts w:ascii="Arial" w:hAnsi="Arial" w:cs="Arial"/>
              <w:sz w:val="24"/>
              <w:szCs w:val="24"/>
              <w:lang w:val="en-GB"/>
            </w:rPr>
            <w:instrText xml:space="preserve"> CITATION Lov27 \l 2057 </w:instrText>
          </w:r>
          <w:r w:rsidR="006952AB">
            <w:rPr>
              <w:rFonts w:ascii="Arial" w:hAnsi="Arial" w:cs="Arial"/>
              <w:sz w:val="24"/>
              <w:szCs w:val="24"/>
            </w:rPr>
            <w:fldChar w:fldCharType="separate"/>
          </w:r>
          <w:r w:rsidR="0091720C" w:rsidRPr="0091720C">
            <w:rPr>
              <w:rFonts w:ascii="Arial" w:hAnsi="Arial" w:cs="Arial"/>
              <w:noProof/>
              <w:sz w:val="24"/>
              <w:szCs w:val="24"/>
              <w:lang w:val="en-GB"/>
            </w:rPr>
            <w:t>(Lovecraft, 1927)</w:t>
          </w:r>
          <w:r w:rsidR="006952AB">
            <w:rPr>
              <w:rFonts w:ascii="Arial" w:hAnsi="Arial" w:cs="Arial"/>
              <w:sz w:val="24"/>
              <w:szCs w:val="24"/>
            </w:rPr>
            <w:fldChar w:fldCharType="end"/>
          </w:r>
        </w:sdtContent>
      </w:sdt>
      <w:r w:rsidR="007057C3">
        <w:rPr>
          <w:rFonts w:ascii="Arial" w:hAnsi="Arial" w:cs="Arial"/>
          <w:sz w:val="24"/>
          <w:szCs w:val="24"/>
        </w:rPr>
        <w:t xml:space="preserve"> being taken </w:t>
      </w:r>
      <w:r w:rsidR="00D758DA">
        <w:rPr>
          <w:rFonts w:ascii="Arial" w:hAnsi="Arial" w:cs="Arial"/>
          <w:sz w:val="24"/>
          <w:szCs w:val="24"/>
        </w:rPr>
        <w:t xml:space="preserve">as gospel for the years to come after their publishing. </w:t>
      </w:r>
      <w:r w:rsidR="005B2C69">
        <w:rPr>
          <w:rFonts w:ascii="Arial" w:hAnsi="Arial" w:cs="Arial"/>
          <w:sz w:val="24"/>
          <w:szCs w:val="24"/>
        </w:rPr>
        <w:t xml:space="preserve">Said fear can be </w:t>
      </w:r>
      <w:r w:rsidR="0066465F">
        <w:rPr>
          <w:rFonts w:ascii="Arial" w:hAnsi="Arial" w:cs="Arial"/>
          <w:sz w:val="24"/>
          <w:szCs w:val="24"/>
        </w:rPr>
        <w:t>utilized here by</w:t>
      </w:r>
      <w:r w:rsidR="003240B8">
        <w:rPr>
          <w:rFonts w:ascii="Arial" w:hAnsi="Arial" w:cs="Arial"/>
          <w:sz w:val="24"/>
          <w:szCs w:val="24"/>
        </w:rPr>
        <w:t xml:space="preserve">, as aforementioned, removing a duelist. The emptiness on one side of the frame acts to imply that an opponent </w:t>
      </w:r>
      <w:r w:rsidR="0028270F">
        <w:rPr>
          <w:rFonts w:ascii="Arial" w:hAnsi="Arial" w:cs="Arial"/>
          <w:sz w:val="24"/>
          <w:szCs w:val="24"/>
        </w:rPr>
        <w:t>should be present, but is not</w:t>
      </w:r>
      <w:r w:rsidR="00C02C47">
        <w:rPr>
          <w:rFonts w:ascii="Arial" w:hAnsi="Arial" w:cs="Arial"/>
          <w:sz w:val="24"/>
          <w:szCs w:val="24"/>
        </w:rPr>
        <w:t>, having yet to reveal themselves. This leaves the audience wondering about both the nature and the location of the opponent</w:t>
      </w:r>
      <w:r w:rsidR="0029016D">
        <w:rPr>
          <w:rFonts w:ascii="Arial" w:hAnsi="Arial" w:cs="Arial"/>
          <w:sz w:val="24"/>
          <w:szCs w:val="24"/>
        </w:rPr>
        <w:t xml:space="preserve">, building tension </w:t>
      </w:r>
      <w:r w:rsidR="00A735BE">
        <w:rPr>
          <w:rFonts w:ascii="Arial" w:hAnsi="Arial" w:cs="Arial"/>
          <w:sz w:val="24"/>
          <w:szCs w:val="24"/>
        </w:rPr>
        <w:t xml:space="preserve">as to what may </w:t>
      </w:r>
      <w:r w:rsidR="00337B5D">
        <w:rPr>
          <w:rFonts w:ascii="Arial" w:hAnsi="Arial" w:cs="Arial"/>
          <w:sz w:val="24"/>
          <w:szCs w:val="24"/>
        </w:rPr>
        <w:t xml:space="preserve">unearth itself to take the place of the second duelist. </w:t>
      </w:r>
      <w:r w:rsidR="00D776B6">
        <w:rPr>
          <w:rFonts w:ascii="Arial" w:hAnsi="Arial" w:cs="Arial"/>
          <w:sz w:val="24"/>
          <w:szCs w:val="24"/>
        </w:rPr>
        <w:t>Th</w:t>
      </w:r>
      <w:r w:rsidR="008E7049">
        <w:rPr>
          <w:rFonts w:ascii="Arial" w:hAnsi="Arial" w:cs="Arial"/>
          <w:sz w:val="24"/>
          <w:szCs w:val="24"/>
        </w:rPr>
        <w:t xml:space="preserve">is could be used to either elude to or show the reveal of </w:t>
      </w:r>
      <w:proofErr w:type="spellStart"/>
      <w:r w:rsidR="008E7049">
        <w:rPr>
          <w:rFonts w:ascii="Arial" w:hAnsi="Arial" w:cs="Arial"/>
          <w:sz w:val="24"/>
          <w:szCs w:val="24"/>
        </w:rPr>
        <w:t>Letiche</w:t>
      </w:r>
      <w:proofErr w:type="spellEnd"/>
      <w:r w:rsidR="008E7049">
        <w:rPr>
          <w:rFonts w:ascii="Arial" w:hAnsi="Arial" w:cs="Arial"/>
          <w:sz w:val="24"/>
          <w:szCs w:val="24"/>
        </w:rPr>
        <w:t xml:space="preserve"> in Honey Island, </w:t>
      </w:r>
      <w:r w:rsidR="000E209F">
        <w:rPr>
          <w:rFonts w:ascii="Arial" w:hAnsi="Arial" w:cs="Arial"/>
          <w:sz w:val="24"/>
          <w:szCs w:val="24"/>
        </w:rPr>
        <w:t xml:space="preserve">perhaps even both. </w:t>
      </w:r>
    </w:p>
    <w:p w14:paraId="10B765C8" w14:textId="77777777" w:rsidR="000B7092" w:rsidRDefault="00337B5D" w:rsidP="000B7092">
      <w:pPr>
        <w:keepNext/>
      </w:pPr>
      <w:r>
        <w:rPr>
          <w:rFonts w:ascii="Arial" w:hAnsi="Arial" w:cs="Arial"/>
          <w:sz w:val="24"/>
          <w:szCs w:val="24"/>
        </w:rPr>
        <w:lastRenderedPageBreak/>
        <w:t xml:space="preserve">The second, and most </w:t>
      </w:r>
      <w:r w:rsidR="00C42741">
        <w:rPr>
          <w:rFonts w:ascii="Arial" w:hAnsi="Arial" w:cs="Arial"/>
          <w:sz w:val="24"/>
          <w:szCs w:val="24"/>
        </w:rPr>
        <w:t>well-</w:t>
      </w:r>
      <w:r w:rsidR="000B7092">
        <w:rPr>
          <w:rFonts w:ascii="Arial" w:hAnsi="Arial" w:cs="Arial"/>
          <w:sz w:val="24"/>
          <w:szCs w:val="24"/>
        </w:rPr>
        <w:t>recognized</w:t>
      </w:r>
      <w:r w:rsidR="00C42741">
        <w:rPr>
          <w:rFonts w:ascii="Arial" w:hAnsi="Arial" w:cs="Arial"/>
          <w:sz w:val="24"/>
          <w:szCs w:val="24"/>
        </w:rPr>
        <w:t>, duel shot</w:t>
      </w:r>
      <w:r w:rsidR="00570E4F">
        <w:rPr>
          <w:rFonts w:ascii="Arial" w:hAnsi="Arial" w:cs="Arial"/>
          <w:sz w:val="24"/>
          <w:szCs w:val="24"/>
        </w:rPr>
        <w:t xml:space="preserve"> is the </w:t>
      </w:r>
      <w:r w:rsidR="000B7092">
        <w:rPr>
          <w:rFonts w:ascii="Arial" w:hAnsi="Arial" w:cs="Arial"/>
          <w:sz w:val="24"/>
          <w:szCs w:val="24"/>
        </w:rPr>
        <w:t xml:space="preserve">medium </w:t>
      </w:r>
      <w:r w:rsidR="00912B19">
        <w:rPr>
          <w:rFonts w:ascii="Arial" w:hAnsi="Arial" w:cs="Arial"/>
          <w:sz w:val="24"/>
          <w:szCs w:val="24"/>
        </w:rPr>
        <w:t xml:space="preserve">shot from behind a duelist. </w:t>
      </w:r>
      <w:r w:rsidR="006F3DA5">
        <w:rPr>
          <w:rFonts w:ascii="Arial" w:hAnsi="Arial" w:cs="Arial"/>
          <w:noProof/>
          <w:sz w:val="24"/>
          <w:szCs w:val="24"/>
        </w:rPr>
        <w:drawing>
          <wp:inline distT="0" distB="0" distL="0" distR="0" wp14:anchorId="057FF188" wp14:editId="7E0E6E0A">
            <wp:extent cx="5943600" cy="2552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552700"/>
                    </a:xfrm>
                    <a:prstGeom prst="rect">
                      <a:avLst/>
                    </a:prstGeom>
                    <a:noFill/>
                    <a:ln>
                      <a:noFill/>
                    </a:ln>
                  </pic:spPr>
                </pic:pic>
              </a:graphicData>
            </a:graphic>
          </wp:inline>
        </w:drawing>
      </w:r>
    </w:p>
    <w:p w14:paraId="4694308D" w14:textId="359F81FF" w:rsidR="00337B5D" w:rsidRDefault="000B7092" w:rsidP="000B7092">
      <w:pPr>
        <w:pStyle w:val="Caption"/>
      </w:pPr>
      <w:bookmarkStart w:id="5" w:name="_Toc33449508"/>
      <w:r>
        <w:t xml:space="preserve">Figure </w:t>
      </w:r>
      <w:fldSimple w:instr=" SEQ Figure \* ARABIC ">
        <w:r w:rsidR="00901D95">
          <w:rPr>
            <w:noProof/>
          </w:rPr>
          <w:t>4</w:t>
        </w:r>
      </w:fldSimple>
      <w:r>
        <w:t xml:space="preserve">:Still </w:t>
      </w:r>
      <w:r w:rsidR="00756974">
        <w:t>from a duel sequence</w:t>
      </w:r>
      <w:sdt>
        <w:sdtPr>
          <w:id w:val="958916958"/>
          <w:citation/>
        </w:sdtPr>
        <w:sdtEndPr/>
        <w:sdtContent>
          <w:r w:rsidR="00756974">
            <w:fldChar w:fldCharType="begin"/>
          </w:r>
          <w:r w:rsidR="00756974">
            <w:rPr>
              <w:lang w:val="en-GB"/>
            </w:rPr>
            <w:instrText xml:space="preserve"> CITATION Ser65 \l 2057 </w:instrText>
          </w:r>
          <w:r w:rsidR="00756974">
            <w:fldChar w:fldCharType="separate"/>
          </w:r>
          <w:r w:rsidR="0091720C">
            <w:rPr>
              <w:noProof/>
              <w:lang w:val="en-GB"/>
            </w:rPr>
            <w:t xml:space="preserve"> </w:t>
          </w:r>
          <w:r w:rsidR="0091720C" w:rsidRPr="0091720C">
            <w:rPr>
              <w:noProof/>
              <w:lang w:val="en-GB"/>
            </w:rPr>
            <w:t>(For a Few Dollars More, 1965)</w:t>
          </w:r>
          <w:r w:rsidR="00756974">
            <w:fldChar w:fldCharType="end"/>
          </w:r>
        </w:sdtContent>
      </w:sdt>
      <w:bookmarkEnd w:id="5"/>
    </w:p>
    <w:p w14:paraId="60D2AB0B" w14:textId="5CD9D46E" w:rsidR="00756974" w:rsidRDefault="0038490C" w:rsidP="00756974">
      <w:pPr>
        <w:rPr>
          <w:rFonts w:ascii="Arial" w:hAnsi="Arial" w:cs="Arial"/>
          <w:sz w:val="24"/>
          <w:szCs w:val="24"/>
        </w:rPr>
      </w:pPr>
      <w:r>
        <w:rPr>
          <w:rFonts w:ascii="Arial" w:hAnsi="Arial" w:cs="Arial"/>
          <w:sz w:val="24"/>
          <w:szCs w:val="24"/>
        </w:rPr>
        <w:t xml:space="preserve">The dynamic of this shot is </w:t>
      </w:r>
      <w:proofErr w:type="gramStart"/>
      <w:r>
        <w:rPr>
          <w:rFonts w:ascii="Arial" w:hAnsi="Arial" w:cs="Arial"/>
          <w:sz w:val="24"/>
          <w:szCs w:val="24"/>
        </w:rPr>
        <w:t>similar to</w:t>
      </w:r>
      <w:proofErr w:type="gramEnd"/>
      <w:r>
        <w:rPr>
          <w:rFonts w:ascii="Arial" w:hAnsi="Arial" w:cs="Arial"/>
          <w:sz w:val="24"/>
          <w:szCs w:val="24"/>
        </w:rPr>
        <w:t xml:space="preserve"> the aforementioned duel shot, but </w:t>
      </w:r>
      <w:r w:rsidR="00E0066B">
        <w:rPr>
          <w:rFonts w:ascii="Arial" w:hAnsi="Arial" w:cs="Arial"/>
          <w:sz w:val="24"/>
          <w:szCs w:val="24"/>
        </w:rPr>
        <w:t>also makes use of a power dynamic</w:t>
      </w:r>
      <w:r w:rsidR="003D0266">
        <w:rPr>
          <w:rFonts w:ascii="Arial" w:hAnsi="Arial" w:cs="Arial"/>
          <w:sz w:val="24"/>
          <w:szCs w:val="24"/>
        </w:rPr>
        <w:t xml:space="preserve"> </w:t>
      </w:r>
      <w:r w:rsidR="009A3182">
        <w:rPr>
          <w:rFonts w:ascii="Arial" w:hAnsi="Arial" w:cs="Arial"/>
          <w:sz w:val="24"/>
          <w:szCs w:val="24"/>
        </w:rPr>
        <w:t xml:space="preserve">via on-screen scale. </w:t>
      </w:r>
      <w:r w:rsidR="00512275">
        <w:rPr>
          <w:rFonts w:ascii="Arial" w:hAnsi="Arial" w:cs="Arial"/>
          <w:sz w:val="24"/>
          <w:szCs w:val="24"/>
        </w:rPr>
        <w:t xml:space="preserve">Although it is clear to the audience that </w:t>
      </w:r>
      <w:r w:rsidR="008126C7">
        <w:rPr>
          <w:rFonts w:ascii="Arial" w:hAnsi="Arial" w:cs="Arial"/>
          <w:sz w:val="24"/>
          <w:szCs w:val="24"/>
        </w:rPr>
        <w:t xml:space="preserve">one duelist </w:t>
      </w:r>
      <w:r w:rsidR="00062DFB">
        <w:rPr>
          <w:rFonts w:ascii="Arial" w:hAnsi="Arial" w:cs="Arial"/>
          <w:sz w:val="24"/>
          <w:szCs w:val="24"/>
        </w:rPr>
        <w:t xml:space="preserve">is further from the camera than the other and that does not necessarily pertain to their actual size, </w:t>
      </w:r>
      <w:r w:rsidR="007516B1">
        <w:rPr>
          <w:rFonts w:ascii="Arial" w:hAnsi="Arial" w:cs="Arial"/>
          <w:sz w:val="24"/>
          <w:szCs w:val="24"/>
        </w:rPr>
        <w:t>the fact is the same that one duelist is larger on-screen than the other</w:t>
      </w:r>
      <w:r w:rsidR="000D162E">
        <w:rPr>
          <w:rFonts w:ascii="Arial" w:hAnsi="Arial" w:cs="Arial"/>
          <w:sz w:val="24"/>
          <w:szCs w:val="24"/>
        </w:rPr>
        <w:t xml:space="preserve">, thereby invoking a sense of </w:t>
      </w:r>
      <w:r w:rsidR="00B63DF6">
        <w:rPr>
          <w:rFonts w:ascii="Arial" w:hAnsi="Arial" w:cs="Arial"/>
          <w:sz w:val="24"/>
          <w:szCs w:val="24"/>
        </w:rPr>
        <w:t xml:space="preserve">superiority from the closer duelist. </w:t>
      </w:r>
      <w:r w:rsidR="002B4FBB">
        <w:rPr>
          <w:rFonts w:ascii="Arial" w:hAnsi="Arial" w:cs="Arial"/>
          <w:sz w:val="24"/>
          <w:szCs w:val="24"/>
        </w:rPr>
        <w:t>To flip this into a horror context</w:t>
      </w:r>
      <w:r w:rsidR="00BA6A4F">
        <w:rPr>
          <w:rFonts w:ascii="Arial" w:hAnsi="Arial" w:cs="Arial"/>
          <w:sz w:val="24"/>
          <w:szCs w:val="24"/>
        </w:rPr>
        <w:t xml:space="preserve"> for Honey Island is simple- </w:t>
      </w:r>
      <w:r w:rsidR="00822EE8">
        <w:rPr>
          <w:rFonts w:ascii="Arial" w:hAnsi="Arial" w:cs="Arial"/>
          <w:sz w:val="24"/>
          <w:szCs w:val="24"/>
        </w:rPr>
        <w:t xml:space="preserve">ensure that the monster, </w:t>
      </w:r>
      <w:proofErr w:type="spellStart"/>
      <w:r w:rsidR="00822EE8">
        <w:rPr>
          <w:rFonts w:ascii="Arial" w:hAnsi="Arial" w:cs="Arial"/>
          <w:sz w:val="24"/>
          <w:szCs w:val="24"/>
        </w:rPr>
        <w:t>Letiche</w:t>
      </w:r>
      <w:proofErr w:type="spellEnd"/>
      <w:r w:rsidR="00822EE8">
        <w:rPr>
          <w:rFonts w:ascii="Arial" w:hAnsi="Arial" w:cs="Arial"/>
          <w:sz w:val="24"/>
          <w:szCs w:val="24"/>
        </w:rPr>
        <w:t>, takes the place of the duelist closer to the camera.</w:t>
      </w:r>
      <w:r w:rsidR="00B645B7">
        <w:rPr>
          <w:rFonts w:ascii="Arial" w:hAnsi="Arial" w:cs="Arial"/>
          <w:sz w:val="24"/>
          <w:szCs w:val="24"/>
        </w:rPr>
        <w:t xml:space="preserve"> Using this to enforce the power dynamic between the </w:t>
      </w:r>
      <w:r w:rsidR="007B161D">
        <w:rPr>
          <w:rFonts w:ascii="Arial" w:hAnsi="Arial" w:cs="Arial"/>
          <w:sz w:val="24"/>
          <w:szCs w:val="24"/>
        </w:rPr>
        <w:t>monster and the protagonist (</w:t>
      </w:r>
      <w:proofErr w:type="spellStart"/>
      <w:r w:rsidR="007B161D">
        <w:rPr>
          <w:rFonts w:ascii="Arial" w:hAnsi="Arial" w:cs="Arial"/>
          <w:sz w:val="24"/>
          <w:szCs w:val="24"/>
        </w:rPr>
        <w:t>i.e</w:t>
      </w:r>
      <w:proofErr w:type="spellEnd"/>
      <w:r w:rsidR="007B161D">
        <w:rPr>
          <w:rFonts w:ascii="Arial" w:hAnsi="Arial" w:cs="Arial"/>
          <w:sz w:val="24"/>
          <w:szCs w:val="24"/>
        </w:rPr>
        <w:t xml:space="preserve"> the monster is exponentially more of a threat to the protagonist than vice versa)</w:t>
      </w:r>
      <w:r w:rsidR="00436AEC">
        <w:rPr>
          <w:rFonts w:ascii="Arial" w:hAnsi="Arial" w:cs="Arial"/>
          <w:sz w:val="24"/>
          <w:szCs w:val="24"/>
        </w:rPr>
        <w:t xml:space="preserve"> </w:t>
      </w:r>
      <w:r w:rsidR="00657338">
        <w:rPr>
          <w:rFonts w:ascii="Arial" w:hAnsi="Arial" w:cs="Arial"/>
          <w:sz w:val="24"/>
          <w:szCs w:val="24"/>
        </w:rPr>
        <w:t xml:space="preserve">would aid in solidifying </w:t>
      </w:r>
      <w:r w:rsidR="00B61946">
        <w:rPr>
          <w:rFonts w:ascii="Arial" w:hAnsi="Arial" w:cs="Arial"/>
          <w:sz w:val="24"/>
          <w:szCs w:val="24"/>
        </w:rPr>
        <w:t xml:space="preserve">the sense of impending doom invoked by the monster’s presence. </w:t>
      </w:r>
      <w:r w:rsidR="005D527F">
        <w:rPr>
          <w:rFonts w:ascii="Arial" w:hAnsi="Arial" w:cs="Arial"/>
          <w:sz w:val="24"/>
          <w:szCs w:val="24"/>
        </w:rPr>
        <w:t xml:space="preserve">A bonus to this </w:t>
      </w:r>
      <w:r w:rsidR="00C269EC">
        <w:rPr>
          <w:rFonts w:ascii="Arial" w:hAnsi="Arial" w:cs="Arial"/>
          <w:sz w:val="24"/>
          <w:szCs w:val="24"/>
        </w:rPr>
        <w:t xml:space="preserve">is that the shot could be used to unveil part of the monster’s form, </w:t>
      </w:r>
      <w:r w:rsidR="001943F7">
        <w:rPr>
          <w:rFonts w:ascii="Arial" w:hAnsi="Arial" w:cs="Arial"/>
          <w:sz w:val="24"/>
          <w:szCs w:val="24"/>
        </w:rPr>
        <w:t xml:space="preserve">giving the audience a small amount to work with in envisioning it themselves, but not enough to </w:t>
      </w:r>
      <w:r w:rsidR="00294D67">
        <w:rPr>
          <w:rFonts w:ascii="Arial" w:hAnsi="Arial" w:cs="Arial"/>
          <w:sz w:val="24"/>
          <w:szCs w:val="24"/>
        </w:rPr>
        <w:t>lift off the ‘fear of the unknown’ aspect</w:t>
      </w:r>
      <w:r w:rsidR="00593779">
        <w:rPr>
          <w:rFonts w:ascii="Arial" w:hAnsi="Arial" w:cs="Arial"/>
          <w:sz w:val="24"/>
          <w:szCs w:val="24"/>
        </w:rPr>
        <w:t xml:space="preserve"> of the scenario. </w:t>
      </w:r>
    </w:p>
    <w:p w14:paraId="2BB76E42" w14:textId="2E534782" w:rsidR="0003055A" w:rsidRPr="0003055A" w:rsidRDefault="0003055A" w:rsidP="0003055A">
      <w:pPr>
        <w:pStyle w:val="Heading1"/>
        <w:rPr>
          <w:rFonts w:ascii="Arial" w:hAnsi="Arial" w:cs="Arial"/>
          <w:b/>
          <w:bCs/>
          <w:color w:val="000000" w:themeColor="text1"/>
          <w:sz w:val="24"/>
          <w:szCs w:val="24"/>
        </w:rPr>
      </w:pPr>
      <w:bookmarkStart w:id="6" w:name="_Toc33449620"/>
      <w:r w:rsidRPr="0003055A">
        <w:rPr>
          <w:rFonts w:ascii="Arial" w:hAnsi="Arial" w:cs="Arial"/>
          <w:b/>
          <w:bCs/>
          <w:color w:val="000000" w:themeColor="text1"/>
          <w:sz w:val="24"/>
          <w:szCs w:val="24"/>
        </w:rPr>
        <w:t>Motifs</w:t>
      </w:r>
      <w:bookmarkEnd w:id="6"/>
    </w:p>
    <w:p w14:paraId="0AB6B65A" w14:textId="19F2703A" w:rsidR="00901D95" w:rsidRDefault="00806C62" w:rsidP="00901D95">
      <w:pPr>
        <w:keepNext/>
      </w:pPr>
      <w:r>
        <w:rPr>
          <w:rFonts w:ascii="Arial" w:hAnsi="Arial" w:cs="Arial"/>
          <w:sz w:val="24"/>
          <w:szCs w:val="24"/>
        </w:rPr>
        <w:t>The motifs of Westerns are exemplified in most any Western film. The most recognizable of these are shown via characters, namely those that “</w:t>
      </w:r>
      <w:r w:rsidRPr="00806C62">
        <w:rPr>
          <w:rFonts w:ascii="Arial" w:hAnsi="Arial" w:cs="Arial"/>
          <w:color w:val="000000" w:themeColor="text1"/>
          <w:sz w:val="24"/>
          <w:szCs w:val="24"/>
          <w:shd w:val="clear" w:color="auto" w:fill="FFFFFF"/>
        </w:rPr>
        <w:t>wear </w:t>
      </w:r>
      <w:hyperlink r:id="rId9" w:tooltip="Stetson" w:history="1">
        <w:r w:rsidRPr="00806C62">
          <w:rPr>
            <w:rStyle w:val="Hyperlink"/>
            <w:rFonts w:ascii="Arial" w:hAnsi="Arial" w:cs="Arial"/>
            <w:color w:val="000000" w:themeColor="text1"/>
            <w:sz w:val="24"/>
            <w:szCs w:val="24"/>
            <w:u w:val="none"/>
            <w:shd w:val="clear" w:color="auto" w:fill="FFFFFF"/>
          </w:rPr>
          <w:t>Stetson</w:t>
        </w:r>
      </w:hyperlink>
      <w:r w:rsidRPr="00806C62">
        <w:rPr>
          <w:rFonts w:ascii="Arial" w:hAnsi="Arial" w:cs="Arial"/>
          <w:color w:val="000000" w:themeColor="text1"/>
          <w:sz w:val="24"/>
          <w:szCs w:val="24"/>
          <w:shd w:val="clear" w:color="auto" w:fill="FFFFFF"/>
        </w:rPr>
        <w:t> hats, </w:t>
      </w:r>
      <w:hyperlink r:id="rId10" w:tooltip="Kerchief" w:history="1">
        <w:r w:rsidRPr="00806C62">
          <w:rPr>
            <w:rStyle w:val="Hyperlink"/>
            <w:rFonts w:ascii="Arial" w:hAnsi="Arial" w:cs="Arial"/>
            <w:color w:val="000000" w:themeColor="text1"/>
            <w:sz w:val="24"/>
            <w:szCs w:val="24"/>
            <w:u w:val="none"/>
            <w:shd w:val="clear" w:color="auto" w:fill="FFFFFF"/>
          </w:rPr>
          <w:t>bandannas</w:t>
        </w:r>
      </w:hyperlink>
      <w:r w:rsidRPr="00806C62">
        <w:rPr>
          <w:rFonts w:ascii="Arial" w:hAnsi="Arial" w:cs="Arial"/>
          <w:color w:val="000000" w:themeColor="text1"/>
          <w:sz w:val="24"/>
          <w:szCs w:val="24"/>
          <w:shd w:val="clear" w:color="auto" w:fill="FFFFFF"/>
        </w:rPr>
        <w:t>, spurs, and </w:t>
      </w:r>
      <w:hyperlink r:id="rId11" w:tooltip="Buckskins" w:history="1">
        <w:r w:rsidRPr="00806C62">
          <w:rPr>
            <w:rStyle w:val="Hyperlink"/>
            <w:rFonts w:ascii="Arial" w:hAnsi="Arial" w:cs="Arial"/>
            <w:color w:val="000000" w:themeColor="text1"/>
            <w:sz w:val="24"/>
            <w:szCs w:val="24"/>
            <w:u w:val="none"/>
            <w:shd w:val="clear" w:color="auto" w:fill="FFFFFF"/>
          </w:rPr>
          <w:t>buckskins</w:t>
        </w:r>
      </w:hyperlink>
      <w:r>
        <w:rPr>
          <w:rFonts w:ascii="Arial" w:hAnsi="Arial" w:cs="Arial"/>
          <w:color w:val="000000" w:themeColor="text1"/>
          <w:sz w:val="24"/>
          <w:szCs w:val="24"/>
          <w:shd w:val="clear" w:color="auto" w:fill="FFFFFF"/>
        </w:rPr>
        <w:t xml:space="preserve"> [and]</w:t>
      </w:r>
      <w:r w:rsidRPr="00806C62">
        <w:rPr>
          <w:rFonts w:ascii="Arial" w:hAnsi="Arial" w:cs="Arial"/>
          <w:color w:val="000000" w:themeColor="text1"/>
          <w:sz w:val="24"/>
          <w:szCs w:val="24"/>
          <w:shd w:val="clear" w:color="auto" w:fill="FFFFFF"/>
        </w:rPr>
        <w:t xml:space="preserve"> use revolvers or rifles as everyday tools of survival</w:t>
      </w:r>
      <w:r>
        <w:rPr>
          <w:rFonts w:ascii="Arial" w:hAnsi="Arial" w:cs="Arial"/>
          <w:color w:val="000000" w:themeColor="text1"/>
          <w:sz w:val="24"/>
          <w:szCs w:val="24"/>
          <w:shd w:val="clear" w:color="auto" w:fill="FFFFFF"/>
        </w:rPr>
        <w:t>”</w:t>
      </w:r>
      <w:sdt>
        <w:sdtPr>
          <w:rPr>
            <w:rFonts w:ascii="Arial" w:hAnsi="Arial" w:cs="Arial"/>
            <w:color w:val="000000" w:themeColor="text1"/>
            <w:sz w:val="24"/>
            <w:szCs w:val="24"/>
            <w:shd w:val="clear" w:color="auto" w:fill="FFFFFF"/>
          </w:rPr>
          <w:id w:val="1385680438"/>
          <w:citation/>
        </w:sdtPr>
        <w:sdtEndPr/>
        <w:sdtContent>
          <w:r>
            <w:rPr>
              <w:rFonts w:ascii="Arial" w:hAnsi="Arial" w:cs="Arial"/>
              <w:color w:val="000000" w:themeColor="text1"/>
              <w:sz w:val="24"/>
              <w:szCs w:val="24"/>
              <w:shd w:val="clear" w:color="auto" w:fill="FFFFFF"/>
            </w:rPr>
            <w:fldChar w:fldCharType="begin"/>
          </w:r>
          <w:r>
            <w:rPr>
              <w:rFonts w:ascii="Arial" w:hAnsi="Arial" w:cs="Arial"/>
              <w:color w:val="000000" w:themeColor="text1"/>
              <w:sz w:val="24"/>
              <w:szCs w:val="24"/>
              <w:shd w:val="clear" w:color="auto" w:fill="FFFFFF"/>
              <w:lang w:val="en-GB"/>
            </w:rPr>
            <w:instrText xml:space="preserve">CITATION Wes \l 2057 </w:instrText>
          </w:r>
          <w:r>
            <w:rPr>
              <w:rFonts w:ascii="Arial" w:hAnsi="Arial" w:cs="Arial"/>
              <w:color w:val="000000" w:themeColor="text1"/>
              <w:sz w:val="24"/>
              <w:szCs w:val="24"/>
              <w:shd w:val="clear" w:color="auto" w:fill="FFFFFF"/>
            </w:rPr>
            <w:fldChar w:fldCharType="separate"/>
          </w:r>
          <w:r w:rsidR="0091720C">
            <w:rPr>
              <w:rFonts w:ascii="Arial" w:hAnsi="Arial" w:cs="Arial"/>
              <w:noProof/>
              <w:color w:val="000000" w:themeColor="text1"/>
              <w:sz w:val="24"/>
              <w:szCs w:val="24"/>
              <w:shd w:val="clear" w:color="auto" w:fill="FFFFFF"/>
              <w:lang w:val="en-GB"/>
            </w:rPr>
            <w:t xml:space="preserve"> </w:t>
          </w:r>
          <w:r w:rsidR="0091720C" w:rsidRPr="0091720C">
            <w:rPr>
              <w:rFonts w:ascii="Arial" w:hAnsi="Arial" w:cs="Arial"/>
              <w:noProof/>
              <w:color w:val="000000" w:themeColor="text1"/>
              <w:sz w:val="24"/>
              <w:szCs w:val="24"/>
              <w:shd w:val="clear" w:color="auto" w:fill="FFFFFF"/>
              <w:lang w:val="en-GB"/>
            </w:rPr>
            <w:t>(Wikipedia, n.d.)</w:t>
          </w:r>
          <w:r>
            <w:rPr>
              <w:rFonts w:ascii="Arial" w:hAnsi="Arial" w:cs="Arial"/>
              <w:color w:val="000000" w:themeColor="text1"/>
              <w:sz w:val="24"/>
              <w:szCs w:val="24"/>
              <w:shd w:val="clear" w:color="auto" w:fill="FFFFFF"/>
            </w:rPr>
            <w:fldChar w:fldCharType="end"/>
          </w:r>
        </w:sdtContent>
      </w:sdt>
      <w:r w:rsidR="00FB693B">
        <w:rPr>
          <w:rFonts w:ascii="Arial" w:hAnsi="Arial" w:cs="Arial"/>
          <w:color w:val="000000" w:themeColor="text1"/>
          <w:sz w:val="24"/>
          <w:szCs w:val="24"/>
          <w:shd w:val="clear" w:color="auto" w:fill="FFFFFF"/>
        </w:rPr>
        <w:t xml:space="preserve">. Honey Island’s protagonist, Adrian Grouse, is a bounty hunter, so would likely fit this description well. However, there are certain parts of the stereotypical outfit which would be better suited to be changed. For instance, Stetson-style hats are often worn in Westerns by characters with a certain stature, be it the protagonist or the antagonist. Due to this, they are somewhat indicative of a character’s </w:t>
      </w:r>
      <w:r w:rsidR="00AC393C">
        <w:rPr>
          <w:rFonts w:ascii="Arial" w:hAnsi="Arial" w:cs="Arial"/>
          <w:color w:val="000000" w:themeColor="text1"/>
          <w:sz w:val="24"/>
          <w:szCs w:val="24"/>
          <w:shd w:val="clear" w:color="auto" w:fill="FFFFFF"/>
        </w:rPr>
        <w:t xml:space="preserve">threat level – skilled gunslingers almost always wear Stetsons, due to the hats making them appear wider and thereby more imposing, but unskilled </w:t>
      </w:r>
      <w:r w:rsidR="00AC393C">
        <w:rPr>
          <w:rFonts w:ascii="Arial" w:hAnsi="Arial" w:cs="Arial"/>
          <w:color w:val="000000" w:themeColor="text1"/>
          <w:sz w:val="24"/>
          <w:szCs w:val="24"/>
          <w:shd w:val="clear" w:color="auto" w:fill="FFFFFF"/>
        </w:rPr>
        <w:lastRenderedPageBreak/>
        <w:t>combatants are most always wearing either narrower-brimmed hats or no hats at all.</w:t>
      </w:r>
      <w:r w:rsidR="000C6A7D">
        <w:rPr>
          <w:rFonts w:ascii="Arial" w:hAnsi="Arial" w:cs="Arial"/>
          <w:noProof/>
          <w:color w:val="000000" w:themeColor="text1"/>
          <w:sz w:val="24"/>
          <w:szCs w:val="24"/>
          <w:shd w:val="clear" w:color="auto" w:fill="FFFFFF"/>
        </w:rPr>
        <w:drawing>
          <wp:inline distT="0" distB="0" distL="0" distR="0" wp14:anchorId="349BB511" wp14:editId="3990CCA9">
            <wp:extent cx="5934075" cy="24669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4075" cy="2466975"/>
                    </a:xfrm>
                    <a:prstGeom prst="rect">
                      <a:avLst/>
                    </a:prstGeom>
                    <a:noFill/>
                    <a:ln>
                      <a:noFill/>
                    </a:ln>
                  </pic:spPr>
                </pic:pic>
              </a:graphicData>
            </a:graphic>
          </wp:inline>
        </w:drawing>
      </w:r>
    </w:p>
    <w:p w14:paraId="1E7E4016" w14:textId="4565D93D" w:rsidR="00901D95" w:rsidRDefault="00901D95" w:rsidP="00901D95">
      <w:pPr>
        <w:pStyle w:val="Caption"/>
      </w:pPr>
      <w:bookmarkStart w:id="7" w:name="_Toc33449509"/>
      <w:r>
        <w:t xml:space="preserve">Figure </w:t>
      </w:r>
      <w:r w:rsidR="0091720C">
        <w:fldChar w:fldCharType="begin"/>
      </w:r>
      <w:r w:rsidR="0091720C">
        <w:instrText xml:space="preserve"> SEQ Figure \* ARABIC </w:instrText>
      </w:r>
      <w:r w:rsidR="0091720C">
        <w:fldChar w:fldCharType="separate"/>
      </w:r>
      <w:r>
        <w:rPr>
          <w:noProof/>
        </w:rPr>
        <w:t>5</w:t>
      </w:r>
      <w:r w:rsidR="0091720C">
        <w:rPr>
          <w:noProof/>
        </w:rPr>
        <w:fldChar w:fldCharType="end"/>
      </w:r>
      <w:r>
        <w:t>: Still from Appaloosa</w:t>
      </w:r>
      <w:sdt>
        <w:sdtPr>
          <w:id w:val="2117479210"/>
          <w:citation/>
        </w:sdtPr>
        <w:sdtEndPr/>
        <w:sdtContent>
          <w:r>
            <w:fldChar w:fldCharType="begin"/>
          </w:r>
          <w:r>
            <w:rPr>
              <w:lang w:val="en-GB"/>
            </w:rPr>
            <w:instrText xml:space="preserve"> CITATION EdH08 \l 2057 </w:instrText>
          </w:r>
          <w:r>
            <w:fldChar w:fldCharType="separate"/>
          </w:r>
          <w:r w:rsidR="0091720C">
            <w:rPr>
              <w:noProof/>
              <w:lang w:val="en-GB"/>
            </w:rPr>
            <w:t xml:space="preserve"> </w:t>
          </w:r>
          <w:r w:rsidR="0091720C" w:rsidRPr="0091720C">
            <w:rPr>
              <w:noProof/>
              <w:lang w:val="en-GB"/>
            </w:rPr>
            <w:t>(Appaloosa, 2008)</w:t>
          </w:r>
          <w:r>
            <w:fldChar w:fldCharType="end"/>
          </w:r>
        </w:sdtContent>
      </w:sdt>
      <w:r>
        <w:t>, showing the hero defeating a lesser character while wearing a wide-brimmed hat</w:t>
      </w:r>
      <w:bookmarkEnd w:id="7"/>
    </w:p>
    <w:p w14:paraId="707EBA14" w14:textId="1B3CE8AB" w:rsidR="000C6A7D" w:rsidRDefault="00AC393C" w:rsidP="00756974">
      <w:pPr>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 </w:t>
      </w:r>
    </w:p>
    <w:p w14:paraId="680EB054" w14:textId="688173D9" w:rsidR="00593779" w:rsidRDefault="00AC393C" w:rsidP="00756974">
      <w:pPr>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Playing with the relative threat level of characters is a Western element that translates very well to horror pieces – for instance, in Honey Island, initially depicting Grouse with a Stetson would make him appear to the audience as a capable bounty hunter that can handle himself in the face of adversity. Him then losing that hat works as a sign of powerlessness – his loss of the apparel that makes him appear more imposing shows his transition from predator to prey in the face of his new enemy. </w:t>
      </w:r>
    </w:p>
    <w:p w14:paraId="4946491D" w14:textId="4BEB161A" w:rsidR="00901D95" w:rsidRDefault="00901D95" w:rsidP="00756974">
      <w:pPr>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Similarly, weapons are well-known motifs of the Western genre. Combatants use revolvers, repeating rifles and double-barreled shotguns in battle, as well as bladed melee weapons in some cases. Weapons are also used in horror films to some degree – but not in the same way. Where a gun would be a symbol of a </w:t>
      </w:r>
      <w:proofErr w:type="gramStart"/>
      <w:r>
        <w:rPr>
          <w:rFonts w:ascii="Arial" w:hAnsi="Arial" w:cs="Arial"/>
          <w:color w:val="000000" w:themeColor="text1"/>
          <w:sz w:val="24"/>
          <w:szCs w:val="24"/>
          <w:shd w:val="clear" w:color="auto" w:fill="FFFFFF"/>
        </w:rPr>
        <w:t>characters</w:t>
      </w:r>
      <w:proofErr w:type="gramEnd"/>
      <w:r>
        <w:rPr>
          <w:rFonts w:ascii="Arial" w:hAnsi="Arial" w:cs="Arial"/>
          <w:color w:val="000000" w:themeColor="text1"/>
          <w:sz w:val="24"/>
          <w:szCs w:val="24"/>
          <w:shd w:val="clear" w:color="auto" w:fill="FFFFFF"/>
        </w:rPr>
        <w:t xml:space="preserve"> threat and potential to harm their enemies in a Western, Horrors mostly use them to accentuate hopelessness by having guns fail, either by jamming or running out of ammunition. Considering that it is highly likely a Western bounty hunter would carry a </w:t>
      </w:r>
      <w:proofErr w:type="gramStart"/>
      <w:r>
        <w:rPr>
          <w:rFonts w:ascii="Arial" w:hAnsi="Arial" w:cs="Arial"/>
          <w:color w:val="000000" w:themeColor="text1"/>
          <w:sz w:val="24"/>
          <w:szCs w:val="24"/>
          <w:shd w:val="clear" w:color="auto" w:fill="FFFFFF"/>
        </w:rPr>
        <w:t>firearm,</w:t>
      </w:r>
      <w:proofErr w:type="gramEnd"/>
      <w:r>
        <w:rPr>
          <w:rFonts w:ascii="Arial" w:hAnsi="Arial" w:cs="Arial"/>
          <w:color w:val="000000" w:themeColor="text1"/>
          <w:sz w:val="24"/>
          <w:szCs w:val="24"/>
          <w:shd w:val="clear" w:color="auto" w:fill="FFFFFF"/>
        </w:rPr>
        <w:t xml:space="preserve"> this would make for an effective means of accentuating the power dynamic between Grouse and </w:t>
      </w:r>
      <w:proofErr w:type="spellStart"/>
      <w:r>
        <w:rPr>
          <w:rFonts w:ascii="Arial" w:hAnsi="Arial" w:cs="Arial"/>
          <w:color w:val="000000" w:themeColor="text1"/>
          <w:sz w:val="24"/>
          <w:szCs w:val="24"/>
          <w:shd w:val="clear" w:color="auto" w:fill="FFFFFF"/>
        </w:rPr>
        <w:t>Letiche</w:t>
      </w:r>
      <w:proofErr w:type="spellEnd"/>
      <w:r>
        <w:rPr>
          <w:rFonts w:ascii="Arial" w:hAnsi="Arial" w:cs="Arial"/>
          <w:color w:val="000000" w:themeColor="text1"/>
          <w:sz w:val="24"/>
          <w:szCs w:val="24"/>
          <w:shd w:val="clear" w:color="auto" w:fill="FFFFFF"/>
        </w:rPr>
        <w:t xml:space="preserve"> in Honey Island. Grouse’s weapon becoming waterlogged or his loss of his ammunition supply would make for a believable way to further depict him as defenseless against his aggressor. </w:t>
      </w:r>
    </w:p>
    <w:p w14:paraId="14BBAF0D" w14:textId="0DBA813C" w:rsidR="0003055A" w:rsidRPr="0003055A" w:rsidRDefault="0003055A" w:rsidP="0003055A">
      <w:pPr>
        <w:pStyle w:val="Heading1"/>
        <w:rPr>
          <w:rFonts w:ascii="Arial" w:hAnsi="Arial" w:cs="Arial"/>
          <w:b/>
          <w:bCs/>
          <w:color w:val="000000" w:themeColor="text1"/>
          <w:sz w:val="24"/>
          <w:szCs w:val="24"/>
          <w:shd w:val="clear" w:color="auto" w:fill="FFFFFF"/>
        </w:rPr>
      </w:pPr>
      <w:bookmarkStart w:id="8" w:name="_Toc33449621"/>
      <w:r w:rsidRPr="0003055A">
        <w:rPr>
          <w:rFonts w:ascii="Arial" w:hAnsi="Arial" w:cs="Arial"/>
          <w:b/>
          <w:bCs/>
          <w:color w:val="000000" w:themeColor="text1"/>
          <w:sz w:val="24"/>
          <w:szCs w:val="24"/>
          <w:shd w:val="clear" w:color="auto" w:fill="FFFFFF"/>
        </w:rPr>
        <w:t>Audio</w:t>
      </w:r>
      <w:bookmarkEnd w:id="8"/>
    </w:p>
    <w:p w14:paraId="2BE86357" w14:textId="46FC9A90" w:rsidR="008E37F8" w:rsidRDefault="008E37F8" w:rsidP="00756974">
      <w:pPr>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Westerns and Horror films also use one thing in a somewhat similar way- silence. Silence or the reduction of noise levels to a very low point are used in both films styles to build tension. Westerns mainly invoke silence for duel sequences, allowing the viewer to mentally stew in their predictions and self-doubt of those predictions. However, in this kind of scene, the outcome is more predictable than that of a Horror sequence utilizing </w:t>
      </w:r>
      <w:r>
        <w:rPr>
          <w:rFonts w:ascii="Arial" w:hAnsi="Arial" w:cs="Arial"/>
          <w:color w:val="000000" w:themeColor="text1"/>
          <w:sz w:val="24"/>
          <w:szCs w:val="24"/>
          <w:shd w:val="clear" w:color="auto" w:fill="FFFFFF"/>
        </w:rPr>
        <w:lastRenderedPageBreak/>
        <w:t>silence, which gives the viewer a much wider range of possibilities in terms of outcome generally</w:t>
      </w:r>
      <w:r w:rsidR="007E7709">
        <w:rPr>
          <w:rFonts w:ascii="Arial" w:hAnsi="Arial" w:cs="Arial"/>
          <w:color w:val="000000" w:themeColor="text1"/>
          <w:sz w:val="24"/>
          <w:szCs w:val="24"/>
          <w:shd w:val="clear" w:color="auto" w:fill="FFFFFF"/>
        </w:rPr>
        <w:t xml:space="preserve">, especially due to the prolific nature of </w:t>
      </w:r>
      <w:proofErr w:type="spellStart"/>
      <w:r w:rsidR="007E7709">
        <w:rPr>
          <w:rFonts w:ascii="Arial" w:hAnsi="Arial" w:cs="Arial"/>
          <w:color w:val="000000" w:themeColor="text1"/>
          <w:sz w:val="24"/>
          <w:szCs w:val="24"/>
          <w:shd w:val="clear" w:color="auto" w:fill="FFFFFF"/>
        </w:rPr>
        <w:t>fakeouts</w:t>
      </w:r>
      <w:proofErr w:type="spellEnd"/>
      <w:r w:rsidR="007E7709">
        <w:rPr>
          <w:rFonts w:ascii="Arial" w:hAnsi="Arial" w:cs="Arial"/>
          <w:color w:val="000000" w:themeColor="text1"/>
          <w:sz w:val="24"/>
          <w:szCs w:val="24"/>
          <w:shd w:val="clear" w:color="auto" w:fill="FFFFFF"/>
        </w:rPr>
        <w:t xml:space="preserve"> in Horror. To meld the two uses of silence, a Western-</w:t>
      </w:r>
      <w:proofErr w:type="spellStart"/>
      <w:r w:rsidR="007E7709">
        <w:rPr>
          <w:rFonts w:ascii="Arial" w:hAnsi="Arial" w:cs="Arial"/>
          <w:color w:val="000000" w:themeColor="text1"/>
          <w:sz w:val="24"/>
          <w:szCs w:val="24"/>
          <w:shd w:val="clear" w:color="auto" w:fill="FFFFFF"/>
        </w:rPr>
        <w:t>esque</w:t>
      </w:r>
      <w:proofErr w:type="spellEnd"/>
      <w:r w:rsidR="007E7709">
        <w:rPr>
          <w:rFonts w:ascii="Arial" w:hAnsi="Arial" w:cs="Arial"/>
          <w:color w:val="000000" w:themeColor="text1"/>
          <w:sz w:val="24"/>
          <w:szCs w:val="24"/>
          <w:shd w:val="clear" w:color="auto" w:fill="FFFFFF"/>
        </w:rPr>
        <w:t xml:space="preserve"> image in what has been contextualized as a Horror scene would be shown, a prime example being the </w:t>
      </w:r>
      <w:proofErr w:type="gramStart"/>
      <w:r w:rsidR="007E7709">
        <w:rPr>
          <w:rFonts w:ascii="Arial" w:hAnsi="Arial" w:cs="Arial"/>
          <w:color w:val="000000" w:themeColor="text1"/>
          <w:sz w:val="24"/>
          <w:szCs w:val="24"/>
          <w:shd w:val="clear" w:color="auto" w:fill="FFFFFF"/>
        </w:rPr>
        <w:t>aforementioned duel</w:t>
      </w:r>
      <w:proofErr w:type="gramEnd"/>
      <w:r w:rsidR="007E7709">
        <w:rPr>
          <w:rFonts w:ascii="Arial" w:hAnsi="Arial" w:cs="Arial"/>
          <w:color w:val="000000" w:themeColor="text1"/>
          <w:sz w:val="24"/>
          <w:szCs w:val="24"/>
          <w:shd w:val="clear" w:color="auto" w:fill="FFFFFF"/>
        </w:rPr>
        <w:t xml:space="preserve"> sequence.</w:t>
      </w:r>
    </w:p>
    <w:p w14:paraId="63C24FE4" w14:textId="170FD351" w:rsidR="0003055A" w:rsidRPr="0003055A" w:rsidRDefault="0003055A" w:rsidP="0003055A">
      <w:pPr>
        <w:pStyle w:val="Heading1"/>
        <w:rPr>
          <w:rFonts w:ascii="Arial" w:hAnsi="Arial" w:cs="Arial"/>
          <w:b/>
          <w:bCs/>
          <w:color w:val="000000" w:themeColor="text1"/>
          <w:sz w:val="24"/>
          <w:szCs w:val="24"/>
          <w:shd w:val="clear" w:color="auto" w:fill="FFFFFF"/>
        </w:rPr>
      </w:pPr>
      <w:bookmarkStart w:id="9" w:name="_Toc33449622"/>
      <w:r w:rsidRPr="0003055A">
        <w:rPr>
          <w:rFonts w:ascii="Arial" w:hAnsi="Arial" w:cs="Arial"/>
          <w:b/>
          <w:bCs/>
          <w:color w:val="000000" w:themeColor="text1"/>
          <w:sz w:val="24"/>
          <w:szCs w:val="24"/>
          <w:shd w:val="clear" w:color="auto" w:fill="FFFFFF"/>
        </w:rPr>
        <w:t>Conclusion</w:t>
      </w:r>
      <w:bookmarkEnd w:id="9"/>
    </w:p>
    <w:p w14:paraId="26BF4C01" w14:textId="669D7FB1" w:rsidR="007E7709" w:rsidRPr="000E51BB" w:rsidRDefault="007E7709" w:rsidP="00756974">
      <w:pPr>
        <w:rPr>
          <w:rFonts w:ascii="Arial" w:hAnsi="Arial" w:cs="Arial"/>
          <w:sz w:val="24"/>
          <w:szCs w:val="24"/>
        </w:rPr>
      </w:pPr>
      <w:r>
        <w:rPr>
          <w:rFonts w:ascii="Arial" w:hAnsi="Arial" w:cs="Arial"/>
          <w:color w:val="000000" w:themeColor="text1"/>
          <w:sz w:val="24"/>
          <w:szCs w:val="24"/>
          <w:shd w:val="clear" w:color="auto" w:fill="FFFFFF"/>
        </w:rPr>
        <w:t xml:space="preserve">In conclusion, Honey Island’s production aims to create a fusion of two classic genres by identifying the points in which the two synergize. Horror films thrive from the effective use of tension, as do the most memorable scenes from Western productions. </w:t>
      </w:r>
      <w:r w:rsidR="003C1B49">
        <w:rPr>
          <w:rFonts w:ascii="Arial" w:hAnsi="Arial" w:cs="Arial"/>
          <w:color w:val="000000" w:themeColor="text1"/>
          <w:sz w:val="24"/>
          <w:szCs w:val="24"/>
          <w:shd w:val="clear" w:color="auto" w:fill="FFFFFF"/>
        </w:rPr>
        <w:t xml:space="preserve">Techniques such as the </w:t>
      </w:r>
      <w:proofErr w:type="gramStart"/>
      <w:r w:rsidR="003C1B49">
        <w:rPr>
          <w:rFonts w:ascii="Arial" w:hAnsi="Arial" w:cs="Arial"/>
          <w:color w:val="000000" w:themeColor="text1"/>
          <w:sz w:val="24"/>
          <w:szCs w:val="24"/>
          <w:shd w:val="clear" w:color="auto" w:fill="FFFFFF"/>
        </w:rPr>
        <w:t>aforementioned cinematography</w:t>
      </w:r>
      <w:proofErr w:type="gramEnd"/>
      <w:r w:rsidR="003C1B49">
        <w:rPr>
          <w:rFonts w:ascii="Arial" w:hAnsi="Arial" w:cs="Arial"/>
          <w:color w:val="000000" w:themeColor="text1"/>
          <w:sz w:val="24"/>
          <w:szCs w:val="24"/>
          <w:shd w:val="clear" w:color="auto" w:fill="FFFFFF"/>
        </w:rPr>
        <w:t xml:space="preserve"> are used in both for this very reason, although uses in either are contextually distinct in their execution. Due to crossovers in technique like this, and the lack of films spanning the two genres, the Western-Horror fusion genre is one that could be regarded as an untapped goldmine in terms of filmmaking potential. This could be down to the use of generally similar characters that play largely into stereotypes in both genres, and the potential for the stereotypes in action from one genre to take away from the other’s role </w:t>
      </w:r>
      <w:proofErr w:type="gramStart"/>
      <w:r w:rsidR="003C1B49">
        <w:rPr>
          <w:rFonts w:ascii="Arial" w:hAnsi="Arial" w:cs="Arial"/>
          <w:color w:val="000000" w:themeColor="text1"/>
          <w:sz w:val="24"/>
          <w:szCs w:val="24"/>
          <w:shd w:val="clear" w:color="auto" w:fill="FFFFFF"/>
        </w:rPr>
        <w:t>in a given</w:t>
      </w:r>
      <w:proofErr w:type="gramEnd"/>
      <w:r w:rsidR="003C1B49">
        <w:rPr>
          <w:rFonts w:ascii="Arial" w:hAnsi="Arial" w:cs="Arial"/>
          <w:color w:val="000000" w:themeColor="text1"/>
          <w:sz w:val="24"/>
          <w:szCs w:val="24"/>
          <w:shd w:val="clear" w:color="auto" w:fill="FFFFFF"/>
        </w:rPr>
        <w:t xml:space="preserve"> sequence. For Honey Island, this could be avoided by depicting Grouse as a strong character who is still human in his fear, perhaps comparable to Ellen Ripley of </w:t>
      </w:r>
      <w:r w:rsidR="003C1B49" w:rsidRPr="003C1B49">
        <w:rPr>
          <w:rFonts w:ascii="Arial" w:hAnsi="Arial" w:cs="Arial"/>
          <w:i/>
          <w:iCs/>
          <w:color w:val="000000" w:themeColor="text1"/>
          <w:sz w:val="24"/>
          <w:szCs w:val="24"/>
          <w:shd w:val="clear" w:color="auto" w:fill="FFFFFF"/>
        </w:rPr>
        <w:t>Alien</w:t>
      </w:r>
      <w:r w:rsidR="003C1B49">
        <w:rPr>
          <w:rFonts w:ascii="Arial" w:hAnsi="Arial" w:cs="Arial"/>
          <w:color w:val="000000" w:themeColor="text1"/>
          <w:sz w:val="24"/>
          <w:szCs w:val="24"/>
          <w:shd w:val="clear" w:color="auto" w:fill="FFFFFF"/>
        </w:rPr>
        <w:t xml:space="preserve">  </w:t>
      </w:r>
      <w:sdt>
        <w:sdtPr>
          <w:rPr>
            <w:rFonts w:ascii="Arial" w:hAnsi="Arial" w:cs="Arial"/>
            <w:color w:val="000000" w:themeColor="text1"/>
            <w:sz w:val="24"/>
            <w:szCs w:val="24"/>
            <w:shd w:val="clear" w:color="auto" w:fill="FFFFFF"/>
          </w:rPr>
          <w:id w:val="1950659187"/>
          <w:citation/>
        </w:sdtPr>
        <w:sdtContent>
          <w:r w:rsidR="003C1B49">
            <w:rPr>
              <w:rFonts w:ascii="Arial" w:hAnsi="Arial" w:cs="Arial"/>
              <w:color w:val="000000" w:themeColor="text1"/>
              <w:sz w:val="24"/>
              <w:szCs w:val="24"/>
              <w:shd w:val="clear" w:color="auto" w:fill="FFFFFF"/>
            </w:rPr>
            <w:fldChar w:fldCharType="begin"/>
          </w:r>
          <w:r w:rsidR="003C1B49">
            <w:rPr>
              <w:rFonts w:ascii="Arial" w:hAnsi="Arial" w:cs="Arial"/>
              <w:color w:val="000000" w:themeColor="text1"/>
              <w:sz w:val="24"/>
              <w:szCs w:val="24"/>
              <w:shd w:val="clear" w:color="auto" w:fill="FFFFFF"/>
              <w:lang w:val="en-GB"/>
            </w:rPr>
            <w:instrText xml:space="preserve"> CITATION Rid80 \l 2057 </w:instrText>
          </w:r>
          <w:r w:rsidR="003C1B49">
            <w:rPr>
              <w:rFonts w:ascii="Arial" w:hAnsi="Arial" w:cs="Arial"/>
              <w:color w:val="000000" w:themeColor="text1"/>
              <w:sz w:val="24"/>
              <w:szCs w:val="24"/>
              <w:shd w:val="clear" w:color="auto" w:fill="FFFFFF"/>
            </w:rPr>
            <w:fldChar w:fldCharType="separate"/>
          </w:r>
          <w:r w:rsidR="0091720C" w:rsidRPr="0091720C">
            <w:rPr>
              <w:rFonts w:ascii="Arial" w:hAnsi="Arial" w:cs="Arial"/>
              <w:noProof/>
              <w:color w:val="000000" w:themeColor="text1"/>
              <w:sz w:val="24"/>
              <w:szCs w:val="24"/>
              <w:shd w:val="clear" w:color="auto" w:fill="FFFFFF"/>
              <w:lang w:val="en-GB"/>
            </w:rPr>
            <w:t>(Alien, 1980)</w:t>
          </w:r>
          <w:r w:rsidR="003C1B49">
            <w:rPr>
              <w:rFonts w:ascii="Arial" w:hAnsi="Arial" w:cs="Arial"/>
              <w:color w:val="000000" w:themeColor="text1"/>
              <w:sz w:val="24"/>
              <w:szCs w:val="24"/>
              <w:shd w:val="clear" w:color="auto" w:fill="FFFFFF"/>
            </w:rPr>
            <w:fldChar w:fldCharType="end"/>
          </w:r>
        </w:sdtContent>
      </w:sdt>
      <w:r w:rsidR="003C1B49">
        <w:rPr>
          <w:rFonts w:ascii="Arial" w:hAnsi="Arial" w:cs="Arial"/>
          <w:color w:val="000000" w:themeColor="text1"/>
          <w:sz w:val="24"/>
          <w:szCs w:val="24"/>
          <w:shd w:val="clear" w:color="auto" w:fill="FFFFFF"/>
        </w:rPr>
        <w:t xml:space="preserve"> fame. </w:t>
      </w:r>
      <w:r w:rsidR="00D7759C">
        <w:rPr>
          <w:rFonts w:ascii="Arial" w:hAnsi="Arial" w:cs="Arial"/>
          <w:color w:val="000000" w:themeColor="text1"/>
          <w:sz w:val="24"/>
          <w:szCs w:val="24"/>
          <w:shd w:val="clear" w:color="auto" w:fill="FFFFFF"/>
        </w:rPr>
        <w:t>This evades the stereotypes of the brooding bounty hunter or the cocky, overdramatic teen by finding a middle ground. The combination of this, along with the rest of the content of this essay, should help Honey Island theoretically carve out its own defined space in both the Western and Horror genres.</w:t>
      </w:r>
    </w:p>
    <w:p w14:paraId="5D5B8257" w14:textId="164E4BFE" w:rsidR="0003055A" w:rsidRDefault="0003055A">
      <w:pPr>
        <w:rPr>
          <w:rFonts w:ascii="Arial" w:hAnsi="Arial" w:cs="Arial"/>
          <w:sz w:val="24"/>
          <w:szCs w:val="24"/>
        </w:rPr>
      </w:pPr>
      <w:r>
        <w:rPr>
          <w:rFonts w:ascii="Arial" w:hAnsi="Arial" w:cs="Arial"/>
          <w:sz w:val="24"/>
          <w:szCs w:val="24"/>
        </w:rPr>
        <w:br w:type="page"/>
      </w:r>
      <w:bookmarkStart w:id="10" w:name="_GoBack"/>
      <w:bookmarkEnd w:id="10"/>
    </w:p>
    <w:sdt>
      <w:sdtPr>
        <w:id w:val="2050095403"/>
        <w:docPartObj>
          <w:docPartGallery w:val="Bibliographies"/>
          <w:docPartUnique/>
        </w:docPartObj>
      </w:sdtPr>
      <w:sdtEndPr>
        <w:rPr>
          <w:rFonts w:asciiTheme="minorHAnsi" w:eastAsiaTheme="minorHAnsi" w:hAnsiTheme="minorHAnsi" w:cstheme="minorBidi"/>
          <w:color w:val="auto"/>
          <w:sz w:val="22"/>
          <w:szCs w:val="22"/>
        </w:rPr>
      </w:sdtEndPr>
      <w:sdtContent>
        <w:p w14:paraId="7A7BA73E" w14:textId="42E3ED71" w:rsidR="0003055A" w:rsidRDefault="0003055A">
          <w:pPr>
            <w:pStyle w:val="Heading1"/>
          </w:pPr>
          <w:r>
            <w:t>Bibliography</w:t>
          </w:r>
        </w:p>
        <w:sdt>
          <w:sdtPr>
            <w:id w:val="111145805"/>
            <w:bibliography/>
          </w:sdtPr>
          <w:sdtContent>
            <w:p w14:paraId="6489C577" w14:textId="77777777" w:rsidR="0091720C" w:rsidRDefault="0003055A" w:rsidP="0091720C">
              <w:pPr>
                <w:pStyle w:val="Bibliography"/>
                <w:rPr>
                  <w:noProof/>
                  <w:sz w:val="24"/>
                  <w:szCs w:val="24"/>
                </w:rPr>
              </w:pPr>
              <w:r>
                <w:fldChar w:fldCharType="begin"/>
              </w:r>
              <w:r>
                <w:instrText xml:space="preserve"> BIBLIOGRAPHY </w:instrText>
              </w:r>
              <w:r>
                <w:fldChar w:fldCharType="separate"/>
              </w:r>
              <w:r w:rsidR="0091720C">
                <w:rPr>
                  <w:i/>
                  <w:iCs/>
                  <w:noProof/>
                </w:rPr>
                <w:t xml:space="preserve">Alien. </w:t>
              </w:r>
              <w:r w:rsidR="0091720C">
                <w:rPr>
                  <w:noProof/>
                </w:rPr>
                <w:t>1980. [Film] Directed by Ridley Scott. s.l.: s.n.</w:t>
              </w:r>
            </w:p>
            <w:p w14:paraId="14696550" w14:textId="77777777" w:rsidR="0091720C" w:rsidRDefault="0091720C" w:rsidP="0091720C">
              <w:pPr>
                <w:pStyle w:val="Bibliography"/>
                <w:rPr>
                  <w:noProof/>
                </w:rPr>
              </w:pPr>
              <w:r>
                <w:rPr>
                  <w:i/>
                  <w:iCs/>
                  <w:noProof/>
                </w:rPr>
                <w:t xml:space="preserve">Appaloosa. </w:t>
              </w:r>
              <w:r>
                <w:rPr>
                  <w:noProof/>
                </w:rPr>
                <w:t>2008. [Film] Directed by Ed Harris. s.l.: s.n.</w:t>
              </w:r>
            </w:p>
            <w:p w14:paraId="2A6063F0" w14:textId="77777777" w:rsidR="0091720C" w:rsidRDefault="0091720C" w:rsidP="0091720C">
              <w:pPr>
                <w:pStyle w:val="Bibliography"/>
                <w:rPr>
                  <w:noProof/>
                </w:rPr>
              </w:pPr>
              <w:r>
                <w:rPr>
                  <w:i/>
                  <w:iCs/>
                  <w:noProof/>
                </w:rPr>
                <w:t xml:space="preserve">For a Few Dollars More. </w:t>
              </w:r>
              <w:r>
                <w:rPr>
                  <w:noProof/>
                </w:rPr>
                <w:t>1965. [Film] Directed by Sergio Leone. s.l.: s.n.</w:t>
              </w:r>
            </w:p>
            <w:p w14:paraId="4EE6B8AA" w14:textId="77777777" w:rsidR="0091720C" w:rsidRDefault="0091720C" w:rsidP="0091720C">
              <w:pPr>
                <w:pStyle w:val="Bibliography"/>
                <w:rPr>
                  <w:noProof/>
                </w:rPr>
              </w:pPr>
              <w:r>
                <w:rPr>
                  <w:i/>
                  <w:iCs/>
                  <w:noProof/>
                </w:rPr>
                <w:t xml:space="preserve">How the West Was Won. </w:t>
              </w:r>
              <w:r>
                <w:rPr>
                  <w:noProof/>
                </w:rPr>
                <w:t>1962. [Film] Directed by John Ford. s.l.: s.n.</w:t>
              </w:r>
            </w:p>
            <w:p w14:paraId="044740BB" w14:textId="77777777" w:rsidR="0091720C" w:rsidRDefault="0091720C" w:rsidP="0091720C">
              <w:pPr>
                <w:pStyle w:val="Bibliography"/>
                <w:rPr>
                  <w:noProof/>
                </w:rPr>
              </w:pPr>
              <w:r>
                <w:rPr>
                  <w:noProof/>
                </w:rPr>
                <w:t xml:space="preserve">Lovecraft, H., 1927. Supernatural Horror in Literature. </w:t>
              </w:r>
              <w:r>
                <w:rPr>
                  <w:i/>
                  <w:iCs/>
                  <w:noProof/>
                </w:rPr>
                <w:t>The Recluse</w:t>
              </w:r>
              <w:r>
                <w:rPr>
                  <w:noProof/>
                </w:rPr>
                <w:t xml:space="preserve">. </w:t>
              </w:r>
            </w:p>
            <w:p w14:paraId="3C8AF9C9" w14:textId="77777777" w:rsidR="0091720C" w:rsidRDefault="0091720C" w:rsidP="0091720C">
              <w:pPr>
                <w:pStyle w:val="Bibliography"/>
                <w:rPr>
                  <w:noProof/>
                </w:rPr>
              </w:pPr>
              <w:r>
                <w:rPr>
                  <w:i/>
                  <w:iCs/>
                  <w:noProof/>
                </w:rPr>
                <w:t xml:space="preserve">Once Upon a Time in the West. </w:t>
              </w:r>
              <w:r>
                <w:rPr>
                  <w:noProof/>
                </w:rPr>
                <w:t>1968. [Film] Directed by Sergio Leone. s.l.: s.n.</w:t>
              </w:r>
            </w:p>
            <w:p w14:paraId="3A9D622C" w14:textId="77777777" w:rsidR="0091720C" w:rsidRDefault="0091720C" w:rsidP="0091720C">
              <w:pPr>
                <w:pStyle w:val="Bibliography"/>
                <w:rPr>
                  <w:noProof/>
                </w:rPr>
              </w:pPr>
              <w:r>
                <w:rPr>
                  <w:i/>
                  <w:iCs/>
                  <w:noProof/>
                </w:rPr>
                <w:t xml:space="preserve">The Shining. </w:t>
              </w:r>
              <w:r>
                <w:rPr>
                  <w:noProof/>
                </w:rPr>
                <w:t>1980. [Film] Directed by Stanley Kubrick. s.l.: s.n.</w:t>
              </w:r>
            </w:p>
            <w:p w14:paraId="42CBF6C5" w14:textId="77777777" w:rsidR="0091720C" w:rsidRDefault="0091720C" w:rsidP="0091720C">
              <w:pPr>
                <w:pStyle w:val="Bibliography"/>
                <w:rPr>
                  <w:noProof/>
                </w:rPr>
              </w:pPr>
              <w:r>
                <w:rPr>
                  <w:noProof/>
                </w:rPr>
                <w:t xml:space="preserve">Wikipedia, n.d. </w:t>
              </w:r>
              <w:r>
                <w:rPr>
                  <w:i/>
                  <w:iCs/>
                  <w:noProof/>
                </w:rPr>
                <w:t xml:space="preserve">Western (genre). </w:t>
              </w:r>
              <w:r>
                <w:rPr>
                  <w:noProof/>
                </w:rPr>
                <w:t xml:space="preserve">[Online] </w:t>
              </w:r>
              <w:r>
                <w:rPr>
                  <w:noProof/>
                </w:rPr>
                <w:br/>
                <w:t xml:space="preserve">Available at: </w:t>
              </w:r>
              <w:r>
                <w:rPr>
                  <w:noProof/>
                  <w:u w:val="single"/>
                </w:rPr>
                <w:t>https://en.wikipedia.org/wiki/Western_(genre)</w:t>
              </w:r>
            </w:p>
            <w:p w14:paraId="74CBE77D" w14:textId="114FF12C" w:rsidR="0003055A" w:rsidRDefault="0003055A" w:rsidP="0091720C">
              <w:r>
                <w:rPr>
                  <w:b/>
                  <w:bCs/>
                  <w:noProof/>
                </w:rPr>
                <w:fldChar w:fldCharType="end"/>
              </w:r>
            </w:p>
          </w:sdtContent>
        </w:sdt>
      </w:sdtContent>
    </w:sdt>
    <w:p w14:paraId="54C60286" w14:textId="77777777" w:rsidR="000B7092" w:rsidRPr="00892C29" w:rsidRDefault="000B7092" w:rsidP="00892C29">
      <w:pPr>
        <w:rPr>
          <w:rFonts w:ascii="Arial" w:hAnsi="Arial" w:cs="Arial"/>
          <w:sz w:val="24"/>
          <w:szCs w:val="24"/>
        </w:rPr>
      </w:pPr>
    </w:p>
    <w:sectPr w:rsidR="000B7092" w:rsidRPr="00892C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DE6362B"/>
    <w:rsid w:val="0000655C"/>
    <w:rsid w:val="00024932"/>
    <w:rsid w:val="0003055A"/>
    <w:rsid w:val="00062DFB"/>
    <w:rsid w:val="000873A9"/>
    <w:rsid w:val="000A5508"/>
    <w:rsid w:val="000B7092"/>
    <w:rsid w:val="000C6A7D"/>
    <w:rsid w:val="000D162E"/>
    <w:rsid w:val="000E209F"/>
    <w:rsid w:val="000E51BB"/>
    <w:rsid w:val="001305CC"/>
    <w:rsid w:val="001308BC"/>
    <w:rsid w:val="00153978"/>
    <w:rsid w:val="001660E3"/>
    <w:rsid w:val="001943F7"/>
    <w:rsid w:val="001C7F3B"/>
    <w:rsid w:val="001F0D68"/>
    <w:rsid w:val="001F3D34"/>
    <w:rsid w:val="002345B7"/>
    <w:rsid w:val="00235DC8"/>
    <w:rsid w:val="00236C92"/>
    <w:rsid w:val="00250720"/>
    <w:rsid w:val="002515AB"/>
    <w:rsid w:val="0028270F"/>
    <w:rsid w:val="00285CC6"/>
    <w:rsid w:val="0029016D"/>
    <w:rsid w:val="00294D67"/>
    <w:rsid w:val="002B4FBB"/>
    <w:rsid w:val="002B5CB5"/>
    <w:rsid w:val="002F4DFF"/>
    <w:rsid w:val="002F55C0"/>
    <w:rsid w:val="00321BC5"/>
    <w:rsid w:val="003240B8"/>
    <w:rsid w:val="00337B5D"/>
    <w:rsid w:val="00362B08"/>
    <w:rsid w:val="00363FB2"/>
    <w:rsid w:val="0037584C"/>
    <w:rsid w:val="0038490C"/>
    <w:rsid w:val="003C1B49"/>
    <w:rsid w:val="003D0266"/>
    <w:rsid w:val="003D5AC0"/>
    <w:rsid w:val="00436AEC"/>
    <w:rsid w:val="00465E21"/>
    <w:rsid w:val="004B23D2"/>
    <w:rsid w:val="004E245F"/>
    <w:rsid w:val="00512275"/>
    <w:rsid w:val="00532A3E"/>
    <w:rsid w:val="0055732B"/>
    <w:rsid w:val="00557643"/>
    <w:rsid w:val="00570E4F"/>
    <w:rsid w:val="0057590F"/>
    <w:rsid w:val="00580289"/>
    <w:rsid w:val="00593779"/>
    <w:rsid w:val="005B0341"/>
    <w:rsid w:val="005B2C69"/>
    <w:rsid w:val="005D527F"/>
    <w:rsid w:val="005F6981"/>
    <w:rsid w:val="00602407"/>
    <w:rsid w:val="00603513"/>
    <w:rsid w:val="00657338"/>
    <w:rsid w:val="0066465F"/>
    <w:rsid w:val="006952AB"/>
    <w:rsid w:val="006D44D1"/>
    <w:rsid w:val="006F3DA5"/>
    <w:rsid w:val="007057C3"/>
    <w:rsid w:val="007516B1"/>
    <w:rsid w:val="00756974"/>
    <w:rsid w:val="007773D7"/>
    <w:rsid w:val="007A6BE3"/>
    <w:rsid w:val="007B161D"/>
    <w:rsid w:val="007E3D1F"/>
    <w:rsid w:val="007E7709"/>
    <w:rsid w:val="007F11BB"/>
    <w:rsid w:val="00806C62"/>
    <w:rsid w:val="008126C7"/>
    <w:rsid w:val="00822EE8"/>
    <w:rsid w:val="00842364"/>
    <w:rsid w:val="00892C29"/>
    <w:rsid w:val="008B0794"/>
    <w:rsid w:val="008B5E27"/>
    <w:rsid w:val="008E37F8"/>
    <w:rsid w:val="008E7049"/>
    <w:rsid w:val="00901D95"/>
    <w:rsid w:val="00912B19"/>
    <w:rsid w:val="0091720C"/>
    <w:rsid w:val="009241D5"/>
    <w:rsid w:val="00924AF0"/>
    <w:rsid w:val="009835F9"/>
    <w:rsid w:val="009A3182"/>
    <w:rsid w:val="009F2D52"/>
    <w:rsid w:val="00A735BE"/>
    <w:rsid w:val="00A753DF"/>
    <w:rsid w:val="00A92261"/>
    <w:rsid w:val="00AA3C6D"/>
    <w:rsid w:val="00AC393C"/>
    <w:rsid w:val="00AD1E11"/>
    <w:rsid w:val="00AE42B0"/>
    <w:rsid w:val="00B03CBD"/>
    <w:rsid w:val="00B50E3E"/>
    <w:rsid w:val="00B51B5A"/>
    <w:rsid w:val="00B61946"/>
    <w:rsid w:val="00B63DF6"/>
    <w:rsid w:val="00B645B7"/>
    <w:rsid w:val="00B824E0"/>
    <w:rsid w:val="00B8328F"/>
    <w:rsid w:val="00BA6A4F"/>
    <w:rsid w:val="00BB0AF0"/>
    <w:rsid w:val="00BD6A97"/>
    <w:rsid w:val="00BE3F2A"/>
    <w:rsid w:val="00C02C47"/>
    <w:rsid w:val="00C151CD"/>
    <w:rsid w:val="00C24465"/>
    <w:rsid w:val="00C269EC"/>
    <w:rsid w:val="00C42741"/>
    <w:rsid w:val="00C52BAA"/>
    <w:rsid w:val="00C61424"/>
    <w:rsid w:val="00C65E6E"/>
    <w:rsid w:val="00C808B4"/>
    <w:rsid w:val="00C94AD5"/>
    <w:rsid w:val="00C97CCE"/>
    <w:rsid w:val="00CC4D68"/>
    <w:rsid w:val="00D11F6D"/>
    <w:rsid w:val="00D17E3D"/>
    <w:rsid w:val="00D53A60"/>
    <w:rsid w:val="00D66E57"/>
    <w:rsid w:val="00D758DA"/>
    <w:rsid w:val="00D75939"/>
    <w:rsid w:val="00D7759C"/>
    <w:rsid w:val="00D776B6"/>
    <w:rsid w:val="00DD2608"/>
    <w:rsid w:val="00E0066B"/>
    <w:rsid w:val="00E20345"/>
    <w:rsid w:val="00E56911"/>
    <w:rsid w:val="00E872E2"/>
    <w:rsid w:val="00ED45F6"/>
    <w:rsid w:val="00EE6DB0"/>
    <w:rsid w:val="00F14639"/>
    <w:rsid w:val="00F204EF"/>
    <w:rsid w:val="00F45110"/>
    <w:rsid w:val="00F549DD"/>
    <w:rsid w:val="00FB0350"/>
    <w:rsid w:val="00FB3CAB"/>
    <w:rsid w:val="00FB693B"/>
    <w:rsid w:val="0E29F52B"/>
    <w:rsid w:val="58B9C597"/>
    <w:rsid w:val="5E087CF3"/>
    <w:rsid w:val="7DE636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6362B"/>
  <w15:chartTrackingRefBased/>
  <w15:docId w15:val="{C867C5ED-83F8-47E0-AA29-A387C7AF5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055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873A9"/>
    <w:pPr>
      <w:spacing w:after="200" w:line="240" w:lineRule="auto"/>
    </w:pPr>
    <w:rPr>
      <w:i/>
      <w:iCs/>
      <w:color w:val="44546A" w:themeColor="text2"/>
      <w:sz w:val="18"/>
      <w:szCs w:val="18"/>
    </w:rPr>
  </w:style>
  <w:style w:type="character" w:styleId="Hyperlink">
    <w:name w:val="Hyperlink"/>
    <w:basedOn w:val="DefaultParagraphFont"/>
    <w:uiPriority w:val="99"/>
    <w:unhideWhenUsed/>
    <w:rsid w:val="00806C62"/>
    <w:rPr>
      <w:color w:val="0000FF"/>
      <w:u w:val="single"/>
    </w:rPr>
  </w:style>
  <w:style w:type="character" w:customStyle="1" w:styleId="Heading1Char">
    <w:name w:val="Heading 1 Char"/>
    <w:basedOn w:val="DefaultParagraphFont"/>
    <w:link w:val="Heading1"/>
    <w:uiPriority w:val="9"/>
    <w:rsid w:val="0003055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03055A"/>
    <w:pPr>
      <w:outlineLvl w:val="9"/>
    </w:pPr>
  </w:style>
  <w:style w:type="paragraph" w:styleId="TableofFigures">
    <w:name w:val="table of figures"/>
    <w:basedOn w:val="Normal"/>
    <w:next w:val="Normal"/>
    <w:uiPriority w:val="99"/>
    <w:unhideWhenUsed/>
    <w:rsid w:val="0003055A"/>
    <w:pPr>
      <w:spacing w:after="0"/>
    </w:pPr>
  </w:style>
  <w:style w:type="paragraph" w:styleId="TOC1">
    <w:name w:val="toc 1"/>
    <w:basedOn w:val="Normal"/>
    <w:next w:val="Normal"/>
    <w:autoRedefine/>
    <w:uiPriority w:val="39"/>
    <w:unhideWhenUsed/>
    <w:rsid w:val="0003055A"/>
    <w:pPr>
      <w:spacing w:after="100"/>
    </w:pPr>
  </w:style>
  <w:style w:type="paragraph" w:styleId="Bibliography">
    <w:name w:val="Bibliography"/>
    <w:basedOn w:val="Normal"/>
    <w:next w:val="Normal"/>
    <w:uiPriority w:val="37"/>
    <w:unhideWhenUsed/>
    <w:rsid w:val="000305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942099">
      <w:bodyDiv w:val="1"/>
      <w:marLeft w:val="0"/>
      <w:marRight w:val="0"/>
      <w:marTop w:val="0"/>
      <w:marBottom w:val="0"/>
      <w:divBdr>
        <w:top w:val="none" w:sz="0" w:space="0" w:color="auto"/>
        <w:left w:val="none" w:sz="0" w:space="0" w:color="auto"/>
        <w:bottom w:val="none" w:sz="0" w:space="0" w:color="auto"/>
        <w:right w:val="none" w:sz="0" w:space="0" w:color="auto"/>
      </w:divBdr>
    </w:div>
    <w:div w:id="46731259">
      <w:bodyDiv w:val="1"/>
      <w:marLeft w:val="0"/>
      <w:marRight w:val="0"/>
      <w:marTop w:val="0"/>
      <w:marBottom w:val="0"/>
      <w:divBdr>
        <w:top w:val="none" w:sz="0" w:space="0" w:color="auto"/>
        <w:left w:val="none" w:sz="0" w:space="0" w:color="auto"/>
        <w:bottom w:val="none" w:sz="0" w:space="0" w:color="auto"/>
        <w:right w:val="none" w:sz="0" w:space="0" w:color="auto"/>
      </w:divBdr>
    </w:div>
    <w:div w:id="76635271">
      <w:bodyDiv w:val="1"/>
      <w:marLeft w:val="0"/>
      <w:marRight w:val="0"/>
      <w:marTop w:val="0"/>
      <w:marBottom w:val="0"/>
      <w:divBdr>
        <w:top w:val="none" w:sz="0" w:space="0" w:color="auto"/>
        <w:left w:val="none" w:sz="0" w:space="0" w:color="auto"/>
        <w:bottom w:val="none" w:sz="0" w:space="0" w:color="auto"/>
        <w:right w:val="none" w:sz="0" w:space="0" w:color="auto"/>
      </w:divBdr>
    </w:div>
    <w:div w:id="96104915">
      <w:bodyDiv w:val="1"/>
      <w:marLeft w:val="0"/>
      <w:marRight w:val="0"/>
      <w:marTop w:val="0"/>
      <w:marBottom w:val="0"/>
      <w:divBdr>
        <w:top w:val="none" w:sz="0" w:space="0" w:color="auto"/>
        <w:left w:val="none" w:sz="0" w:space="0" w:color="auto"/>
        <w:bottom w:val="none" w:sz="0" w:space="0" w:color="auto"/>
        <w:right w:val="none" w:sz="0" w:space="0" w:color="auto"/>
      </w:divBdr>
    </w:div>
    <w:div w:id="150412478">
      <w:bodyDiv w:val="1"/>
      <w:marLeft w:val="0"/>
      <w:marRight w:val="0"/>
      <w:marTop w:val="0"/>
      <w:marBottom w:val="0"/>
      <w:divBdr>
        <w:top w:val="none" w:sz="0" w:space="0" w:color="auto"/>
        <w:left w:val="none" w:sz="0" w:space="0" w:color="auto"/>
        <w:bottom w:val="none" w:sz="0" w:space="0" w:color="auto"/>
        <w:right w:val="none" w:sz="0" w:space="0" w:color="auto"/>
      </w:divBdr>
    </w:div>
    <w:div w:id="229654282">
      <w:bodyDiv w:val="1"/>
      <w:marLeft w:val="0"/>
      <w:marRight w:val="0"/>
      <w:marTop w:val="0"/>
      <w:marBottom w:val="0"/>
      <w:divBdr>
        <w:top w:val="none" w:sz="0" w:space="0" w:color="auto"/>
        <w:left w:val="none" w:sz="0" w:space="0" w:color="auto"/>
        <w:bottom w:val="none" w:sz="0" w:space="0" w:color="auto"/>
        <w:right w:val="none" w:sz="0" w:space="0" w:color="auto"/>
      </w:divBdr>
    </w:div>
    <w:div w:id="259877201">
      <w:bodyDiv w:val="1"/>
      <w:marLeft w:val="0"/>
      <w:marRight w:val="0"/>
      <w:marTop w:val="0"/>
      <w:marBottom w:val="0"/>
      <w:divBdr>
        <w:top w:val="none" w:sz="0" w:space="0" w:color="auto"/>
        <w:left w:val="none" w:sz="0" w:space="0" w:color="auto"/>
        <w:bottom w:val="none" w:sz="0" w:space="0" w:color="auto"/>
        <w:right w:val="none" w:sz="0" w:space="0" w:color="auto"/>
      </w:divBdr>
    </w:div>
    <w:div w:id="411319117">
      <w:bodyDiv w:val="1"/>
      <w:marLeft w:val="0"/>
      <w:marRight w:val="0"/>
      <w:marTop w:val="0"/>
      <w:marBottom w:val="0"/>
      <w:divBdr>
        <w:top w:val="none" w:sz="0" w:space="0" w:color="auto"/>
        <w:left w:val="none" w:sz="0" w:space="0" w:color="auto"/>
        <w:bottom w:val="none" w:sz="0" w:space="0" w:color="auto"/>
        <w:right w:val="none" w:sz="0" w:space="0" w:color="auto"/>
      </w:divBdr>
    </w:div>
    <w:div w:id="497967045">
      <w:bodyDiv w:val="1"/>
      <w:marLeft w:val="0"/>
      <w:marRight w:val="0"/>
      <w:marTop w:val="0"/>
      <w:marBottom w:val="0"/>
      <w:divBdr>
        <w:top w:val="none" w:sz="0" w:space="0" w:color="auto"/>
        <w:left w:val="none" w:sz="0" w:space="0" w:color="auto"/>
        <w:bottom w:val="none" w:sz="0" w:space="0" w:color="auto"/>
        <w:right w:val="none" w:sz="0" w:space="0" w:color="auto"/>
      </w:divBdr>
    </w:div>
    <w:div w:id="552085644">
      <w:bodyDiv w:val="1"/>
      <w:marLeft w:val="0"/>
      <w:marRight w:val="0"/>
      <w:marTop w:val="0"/>
      <w:marBottom w:val="0"/>
      <w:divBdr>
        <w:top w:val="none" w:sz="0" w:space="0" w:color="auto"/>
        <w:left w:val="none" w:sz="0" w:space="0" w:color="auto"/>
        <w:bottom w:val="none" w:sz="0" w:space="0" w:color="auto"/>
        <w:right w:val="none" w:sz="0" w:space="0" w:color="auto"/>
      </w:divBdr>
    </w:div>
    <w:div w:id="584265839">
      <w:bodyDiv w:val="1"/>
      <w:marLeft w:val="0"/>
      <w:marRight w:val="0"/>
      <w:marTop w:val="0"/>
      <w:marBottom w:val="0"/>
      <w:divBdr>
        <w:top w:val="none" w:sz="0" w:space="0" w:color="auto"/>
        <w:left w:val="none" w:sz="0" w:space="0" w:color="auto"/>
        <w:bottom w:val="none" w:sz="0" w:space="0" w:color="auto"/>
        <w:right w:val="none" w:sz="0" w:space="0" w:color="auto"/>
      </w:divBdr>
    </w:div>
    <w:div w:id="622032582">
      <w:bodyDiv w:val="1"/>
      <w:marLeft w:val="0"/>
      <w:marRight w:val="0"/>
      <w:marTop w:val="0"/>
      <w:marBottom w:val="0"/>
      <w:divBdr>
        <w:top w:val="none" w:sz="0" w:space="0" w:color="auto"/>
        <w:left w:val="none" w:sz="0" w:space="0" w:color="auto"/>
        <w:bottom w:val="none" w:sz="0" w:space="0" w:color="auto"/>
        <w:right w:val="none" w:sz="0" w:space="0" w:color="auto"/>
      </w:divBdr>
    </w:div>
    <w:div w:id="718018119">
      <w:bodyDiv w:val="1"/>
      <w:marLeft w:val="0"/>
      <w:marRight w:val="0"/>
      <w:marTop w:val="0"/>
      <w:marBottom w:val="0"/>
      <w:divBdr>
        <w:top w:val="none" w:sz="0" w:space="0" w:color="auto"/>
        <w:left w:val="none" w:sz="0" w:space="0" w:color="auto"/>
        <w:bottom w:val="none" w:sz="0" w:space="0" w:color="auto"/>
        <w:right w:val="none" w:sz="0" w:space="0" w:color="auto"/>
      </w:divBdr>
    </w:div>
    <w:div w:id="1012535592">
      <w:bodyDiv w:val="1"/>
      <w:marLeft w:val="0"/>
      <w:marRight w:val="0"/>
      <w:marTop w:val="0"/>
      <w:marBottom w:val="0"/>
      <w:divBdr>
        <w:top w:val="none" w:sz="0" w:space="0" w:color="auto"/>
        <w:left w:val="none" w:sz="0" w:space="0" w:color="auto"/>
        <w:bottom w:val="none" w:sz="0" w:space="0" w:color="auto"/>
        <w:right w:val="none" w:sz="0" w:space="0" w:color="auto"/>
      </w:divBdr>
    </w:div>
    <w:div w:id="1029067174">
      <w:bodyDiv w:val="1"/>
      <w:marLeft w:val="0"/>
      <w:marRight w:val="0"/>
      <w:marTop w:val="0"/>
      <w:marBottom w:val="0"/>
      <w:divBdr>
        <w:top w:val="none" w:sz="0" w:space="0" w:color="auto"/>
        <w:left w:val="none" w:sz="0" w:space="0" w:color="auto"/>
        <w:bottom w:val="none" w:sz="0" w:space="0" w:color="auto"/>
        <w:right w:val="none" w:sz="0" w:space="0" w:color="auto"/>
      </w:divBdr>
    </w:div>
    <w:div w:id="1029184054">
      <w:bodyDiv w:val="1"/>
      <w:marLeft w:val="0"/>
      <w:marRight w:val="0"/>
      <w:marTop w:val="0"/>
      <w:marBottom w:val="0"/>
      <w:divBdr>
        <w:top w:val="none" w:sz="0" w:space="0" w:color="auto"/>
        <w:left w:val="none" w:sz="0" w:space="0" w:color="auto"/>
        <w:bottom w:val="none" w:sz="0" w:space="0" w:color="auto"/>
        <w:right w:val="none" w:sz="0" w:space="0" w:color="auto"/>
      </w:divBdr>
    </w:div>
    <w:div w:id="1172600729">
      <w:bodyDiv w:val="1"/>
      <w:marLeft w:val="0"/>
      <w:marRight w:val="0"/>
      <w:marTop w:val="0"/>
      <w:marBottom w:val="0"/>
      <w:divBdr>
        <w:top w:val="none" w:sz="0" w:space="0" w:color="auto"/>
        <w:left w:val="none" w:sz="0" w:space="0" w:color="auto"/>
        <w:bottom w:val="none" w:sz="0" w:space="0" w:color="auto"/>
        <w:right w:val="none" w:sz="0" w:space="0" w:color="auto"/>
      </w:divBdr>
    </w:div>
    <w:div w:id="1266108479">
      <w:bodyDiv w:val="1"/>
      <w:marLeft w:val="0"/>
      <w:marRight w:val="0"/>
      <w:marTop w:val="0"/>
      <w:marBottom w:val="0"/>
      <w:divBdr>
        <w:top w:val="none" w:sz="0" w:space="0" w:color="auto"/>
        <w:left w:val="none" w:sz="0" w:space="0" w:color="auto"/>
        <w:bottom w:val="none" w:sz="0" w:space="0" w:color="auto"/>
        <w:right w:val="none" w:sz="0" w:space="0" w:color="auto"/>
      </w:divBdr>
    </w:div>
    <w:div w:id="1299922409">
      <w:bodyDiv w:val="1"/>
      <w:marLeft w:val="0"/>
      <w:marRight w:val="0"/>
      <w:marTop w:val="0"/>
      <w:marBottom w:val="0"/>
      <w:divBdr>
        <w:top w:val="none" w:sz="0" w:space="0" w:color="auto"/>
        <w:left w:val="none" w:sz="0" w:space="0" w:color="auto"/>
        <w:bottom w:val="none" w:sz="0" w:space="0" w:color="auto"/>
        <w:right w:val="none" w:sz="0" w:space="0" w:color="auto"/>
      </w:divBdr>
    </w:div>
    <w:div w:id="1449544377">
      <w:bodyDiv w:val="1"/>
      <w:marLeft w:val="0"/>
      <w:marRight w:val="0"/>
      <w:marTop w:val="0"/>
      <w:marBottom w:val="0"/>
      <w:divBdr>
        <w:top w:val="none" w:sz="0" w:space="0" w:color="auto"/>
        <w:left w:val="none" w:sz="0" w:space="0" w:color="auto"/>
        <w:bottom w:val="none" w:sz="0" w:space="0" w:color="auto"/>
        <w:right w:val="none" w:sz="0" w:space="0" w:color="auto"/>
      </w:divBdr>
    </w:div>
    <w:div w:id="1575241271">
      <w:bodyDiv w:val="1"/>
      <w:marLeft w:val="0"/>
      <w:marRight w:val="0"/>
      <w:marTop w:val="0"/>
      <w:marBottom w:val="0"/>
      <w:divBdr>
        <w:top w:val="none" w:sz="0" w:space="0" w:color="auto"/>
        <w:left w:val="none" w:sz="0" w:space="0" w:color="auto"/>
        <w:bottom w:val="none" w:sz="0" w:space="0" w:color="auto"/>
        <w:right w:val="none" w:sz="0" w:space="0" w:color="auto"/>
      </w:divBdr>
    </w:div>
    <w:div w:id="1613829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hyperlink" Target="https://en.wikipedia.org/wiki/Buckskins" TargetMode="External"/><Relationship Id="rId5" Type="http://schemas.openxmlformats.org/officeDocument/2006/relationships/image" Target="media/image1.jpeg"/><Relationship Id="rId10" Type="http://schemas.openxmlformats.org/officeDocument/2006/relationships/hyperlink" Target="https://en.wikipedia.org/wiki/Kerchief" TargetMode="External"/><Relationship Id="rId4" Type="http://schemas.openxmlformats.org/officeDocument/2006/relationships/webSettings" Target="webSettings.xml"/><Relationship Id="rId9" Type="http://schemas.openxmlformats.org/officeDocument/2006/relationships/hyperlink" Target="https://en.wikipedia.org/wiki/Stetso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Joh62</b:Tag>
    <b:SourceType>Film</b:SourceType>
    <b:Guid>{453E2B24-86A4-4A83-84A2-100B781CAC3C}</b:Guid>
    <b:Title>How the West Was Won</b:Title>
    <b:Year>1962</b:Year>
    <b:Author>
      <b:Director>
        <b:NameList>
          <b:Person>
            <b:Last>Ford</b:Last>
            <b:First>John</b:First>
          </b:Person>
        </b:NameList>
      </b:Director>
    </b:Author>
    <b:RefOrder>1</b:RefOrder>
  </b:Source>
  <b:Source>
    <b:Tag>Sta80</b:Tag>
    <b:SourceType>Film</b:SourceType>
    <b:Guid>{4732D36C-E0C4-4E85-B3DB-89E29C6A2D90}</b:Guid>
    <b:Title>The Shining</b:Title>
    <b:Author>
      <b:Director>
        <b:NameList>
          <b:Person>
            <b:Last>Kubrick</b:Last>
            <b:First>Stanley</b:First>
          </b:Person>
        </b:NameList>
      </b:Director>
    </b:Author>
    <b:Year>1980</b:Year>
    <b:RefOrder>2</b:RefOrder>
  </b:Source>
  <b:Source>
    <b:Tag>Ser68</b:Tag>
    <b:SourceType>Film</b:SourceType>
    <b:Guid>{501E08DE-DE2D-433D-B862-68BBB66F6AF1}</b:Guid>
    <b:Title>Once Upon a Time in the West</b:Title>
    <b:Author>
      <b:Director>
        <b:NameList>
          <b:Person>
            <b:Last>Leone</b:Last>
            <b:First>Sergio</b:First>
          </b:Person>
        </b:NameList>
      </b:Director>
    </b:Author>
    <b:Year>1968</b:Year>
    <b:RefOrder>3</b:RefOrder>
  </b:Source>
  <b:Source>
    <b:Tag>Lov27</b:Tag>
    <b:SourceType>ArticleInAPeriodical</b:SourceType>
    <b:Guid>{3C733AA6-A870-42BC-9086-AEE2FE5FA11D}</b:Guid>
    <b:Title>Supernatural Horror in Literature</b:Title>
    <b:Year>1927</b:Year>
    <b:Author>
      <b:Author>
        <b:NameList>
          <b:Person>
            <b:Last>Lovecraft</b:Last>
            <b:First>H.P.</b:First>
          </b:Person>
        </b:NameList>
      </b:Author>
    </b:Author>
    <b:Publisher>Recluse Press</b:Publisher>
    <b:PeriodicalTitle>The Recluse</b:PeriodicalTitle>
    <b:JournalName>The Recluse</b:JournalName>
    <b:RefOrder>4</b:RefOrder>
  </b:Source>
  <b:Source>
    <b:Tag>Ser65</b:Tag>
    <b:SourceType>Film</b:SourceType>
    <b:Guid>{1158E20D-ED4D-44B9-A03A-50D69188D243}</b:Guid>
    <b:Title>For a Few Dollars More</b:Title>
    <b:Year>1965</b:Year>
    <b:Author>
      <b:Director>
        <b:NameList>
          <b:Person>
            <b:Last>Leone</b:Last>
            <b:First>Sergio</b:First>
          </b:Person>
        </b:NameList>
      </b:Director>
    </b:Author>
    <b:RefOrder>5</b:RefOrder>
  </b:Source>
  <b:Source>
    <b:Tag>Wes</b:Tag>
    <b:SourceType>InternetSite</b:SourceType>
    <b:Guid>{3114D42A-5C5B-4FE4-8333-2AAED249DE9B}</b:Guid>
    <b:Title>Western (genre)</b:Title>
    <b:InternetSiteTitle>Wikipedia</b:InternetSiteTitle>
    <b:URL>https://en.wikipedia.org/wiki/Western_(genre)</b:URL>
    <b:Author>
      <b:Author>
        <b:Corporate>Wikipedia</b:Corporate>
      </b:Author>
    </b:Author>
    <b:RefOrder>6</b:RefOrder>
  </b:Source>
  <b:Source>
    <b:Tag>EdH08</b:Tag>
    <b:SourceType>Film</b:SourceType>
    <b:Guid>{B99E2D8E-307E-433D-A8AC-BDBBD1FED527}</b:Guid>
    <b:Title>Appaloosa</b:Title>
    <b:Year>2008</b:Year>
    <b:Author>
      <b:Director>
        <b:NameList>
          <b:Person>
            <b:Last>Harris</b:Last>
            <b:First>Ed</b:First>
          </b:Person>
        </b:NameList>
      </b:Director>
    </b:Author>
    <b:RefOrder>7</b:RefOrder>
  </b:Source>
  <b:Source>
    <b:Tag>Rid80</b:Tag>
    <b:SourceType>Film</b:SourceType>
    <b:Guid>{781C9ABD-EA4F-4F08-9478-6CEF07974C50}</b:Guid>
    <b:Title>Alien</b:Title>
    <b:Author>
      <b:Director>
        <b:NameList>
          <b:Person>
            <b:Last>Scott</b:Last>
            <b:First>Ridley</b:First>
          </b:Person>
        </b:NameList>
      </b:Director>
    </b:Author>
    <b:Year>1980</b:Year>
    <b:RefOrder>8</b:RefOrder>
  </b:Source>
</b:Sources>
</file>

<file path=customXml/itemProps1.xml><?xml version="1.0" encoding="utf-8"?>
<ds:datastoreItem xmlns:ds="http://schemas.openxmlformats.org/officeDocument/2006/customXml" ds:itemID="{0DAA2E47-CD75-46C8-882C-20C1C797C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9</Pages>
  <Words>1839</Words>
  <Characters>10483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 Kent</dc:creator>
  <cp:keywords/>
  <dc:description/>
  <cp:lastModifiedBy>Thom Kent</cp:lastModifiedBy>
  <cp:revision>8</cp:revision>
  <dcterms:created xsi:type="dcterms:W3CDTF">2020-02-18T13:33:00Z</dcterms:created>
  <dcterms:modified xsi:type="dcterms:W3CDTF">2020-02-24T15:14:00Z</dcterms:modified>
</cp:coreProperties>
</file>